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E55E" w14:textId="77777777" w:rsidR="00B76310" w:rsidRPr="0047773E" w:rsidRDefault="00B76310" w:rsidP="00B76310">
      <w:pPr>
        <w:pBdr>
          <w:top w:val="single" w:sz="8" w:space="1" w:color="auto"/>
          <w:left w:val="single" w:sz="8" w:space="4" w:color="auto"/>
          <w:bottom w:val="single" w:sz="8" w:space="1" w:color="auto"/>
          <w:right w:val="single" w:sz="8" w:space="4" w:color="auto"/>
        </w:pBdr>
        <w:shd w:val="clear" w:color="auto" w:fill="0088C9"/>
        <w:jc w:val="center"/>
        <w:rPr>
          <w:b/>
          <w:color w:val="FFFFFF" w:themeColor="background1"/>
          <w:sz w:val="10"/>
        </w:rPr>
      </w:pPr>
    </w:p>
    <w:p w14:paraId="109F056B" w14:textId="7D44B7E1" w:rsidR="00B76310" w:rsidRPr="0047773E" w:rsidRDefault="003578E7" w:rsidP="00B76310">
      <w:pPr>
        <w:pBdr>
          <w:top w:val="single" w:sz="8" w:space="1" w:color="auto"/>
          <w:left w:val="single" w:sz="8" w:space="4" w:color="auto"/>
          <w:bottom w:val="single" w:sz="8" w:space="1" w:color="auto"/>
          <w:right w:val="single" w:sz="8" w:space="4" w:color="auto"/>
        </w:pBdr>
        <w:shd w:val="clear" w:color="auto" w:fill="0088C9"/>
        <w:jc w:val="center"/>
        <w:rPr>
          <w:b/>
          <w:color w:val="FFFFFF" w:themeColor="background1"/>
          <w:sz w:val="28"/>
        </w:rPr>
      </w:pPr>
      <w:r w:rsidRPr="0047773E">
        <w:rPr>
          <w:b/>
          <w:color w:val="FFFFFF" w:themeColor="background1"/>
          <w:sz w:val="28"/>
        </w:rPr>
        <w:t>FICHE</w:t>
      </w:r>
      <w:r w:rsidR="00B76310" w:rsidRPr="0047773E">
        <w:rPr>
          <w:b/>
          <w:color w:val="FFFFFF" w:themeColor="background1"/>
          <w:sz w:val="28"/>
        </w:rPr>
        <w:t xml:space="preserve"> </w:t>
      </w:r>
      <w:r w:rsidR="00B76310" w:rsidRPr="0047773E">
        <w:rPr>
          <w:b/>
          <w:caps/>
          <w:color w:val="FFFFFF" w:themeColor="background1"/>
          <w:sz w:val="28"/>
        </w:rPr>
        <w:t>pR</w:t>
      </w:r>
      <w:r w:rsidRPr="0047773E">
        <w:rPr>
          <w:b/>
          <w:caps/>
          <w:color w:val="FFFFFF" w:themeColor="background1"/>
          <w:sz w:val="28"/>
        </w:rPr>
        <w:t>a</w:t>
      </w:r>
      <w:r w:rsidR="00B76310" w:rsidRPr="0047773E">
        <w:rPr>
          <w:b/>
          <w:caps/>
          <w:color w:val="FFFFFF" w:themeColor="background1"/>
          <w:sz w:val="28"/>
        </w:rPr>
        <w:t>CTI</w:t>
      </w:r>
      <w:r w:rsidRPr="0047773E">
        <w:rPr>
          <w:b/>
          <w:caps/>
          <w:color w:val="FFFFFF" w:themeColor="background1"/>
          <w:sz w:val="28"/>
        </w:rPr>
        <w:t>que</w:t>
      </w:r>
      <w:r w:rsidR="00B76310" w:rsidRPr="0047773E">
        <w:rPr>
          <w:b/>
          <w:caps/>
          <w:color w:val="FFFFFF" w:themeColor="background1"/>
          <w:sz w:val="28"/>
        </w:rPr>
        <w:t xml:space="preserve"> </w:t>
      </w:r>
      <w:r w:rsidRPr="0047773E">
        <w:rPr>
          <w:b/>
          <w:caps/>
          <w:color w:val="FFFFFF" w:themeColor="background1"/>
          <w:sz w:val="28"/>
        </w:rPr>
        <w:br/>
        <w:t>Spécial mesures d’urgence covid-19</w:t>
      </w:r>
      <w:r w:rsidRPr="0047773E">
        <w:rPr>
          <w:b/>
          <w:caps/>
          <w:color w:val="FFFFFF" w:themeColor="background1"/>
          <w:sz w:val="28"/>
        </w:rPr>
        <w:br/>
      </w:r>
      <w:r w:rsidR="00B76310" w:rsidRPr="0047773E">
        <w:rPr>
          <w:b/>
          <w:caps/>
          <w:color w:val="FFFFFF" w:themeColor="background1"/>
          <w:sz w:val="28"/>
        </w:rPr>
        <w:t>n°</w:t>
      </w:r>
      <w:r w:rsidR="00AA748C" w:rsidRPr="0047773E">
        <w:rPr>
          <w:b/>
          <w:caps/>
          <w:color w:val="FFFFFF" w:themeColor="background1"/>
          <w:sz w:val="28"/>
        </w:rPr>
        <w:t>4</w:t>
      </w:r>
    </w:p>
    <w:p w14:paraId="49E23DEC" w14:textId="6634865B" w:rsidR="007A77D9" w:rsidRPr="0047773E" w:rsidRDefault="00471B81" w:rsidP="00772402">
      <w:pPr>
        <w:pBdr>
          <w:top w:val="single" w:sz="8" w:space="1" w:color="auto"/>
          <w:left w:val="single" w:sz="8" w:space="4" w:color="auto"/>
          <w:bottom w:val="single" w:sz="8" w:space="1" w:color="auto"/>
          <w:right w:val="single" w:sz="8" w:space="4" w:color="auto"/>
        </w:pBdr>
        <w:shd w:val="clear" w:color="auto" w:fill="0088C9"/>
        <w:jc w:val="center"/>
        <w:rPr>
          <w:i/>
          <w:color w:val="0088C9"/>
          <w:sz w:val="8"/>
        </w:rPr>
      </w:pPr>
      <w:r w:rsidRPr="0047773E">
        <w:rPr>
          <w:b/>
          <w:color w:val="FFFFFF" w:themeColor="background1"/>
          <w:sz w:val="32"/>
          <w:u w:val="single"/>
        </w:rPr>
        <w:t>Continuité des contrats commerciaux</w:t>
      </w:r>
    </w:p>
    <w:p w14:paraId="6D4226EE" w14:textId="77777777" w:rsidR="00772402" w:rsidRPr="0047773E" w:rsidRDefault="00772402" w:rsidP="008055F1">
      <w:pPr>
        <w:jc w:val="both"/>
        <w:rPr>
          <w:b/>
          <w:bCs/>
          <w:iCs/>
          <w:color w:val="0088C9"/>
          <w:sz w:val="24"/>
          <w:szCs w:val="24"/>
          <w:u w:val="single"/>
        </w:rPr>
      </w:pPr>
    </w:p>
    <w:p w14:paraId="05F54233" w14:textId="1E5CE822" w:rsidR="003578E7" w:rsidRPr="0047773E" w:rsidRDefault="003578E7" w:rsidP="008055F1">
      <w:pPr>
        <w:jc w:val="both"/>
        <w:rPr>
          <w:b/>
          <w:bCs/>
          <w:iCs/>
          <w:color w:val="0088C9"/>
          <w:sz w:val="24"/>
          <w:szCs w:val="24"/>
          <w:u w:val="single"/>
        </w:rPr>
      </w:pPr>
      <w:r w:rsidRPr="0047773E">
        <w:rPr>
          <w:b/>
          <w:bCs/>
          <w:iCs/>
          <w:color w:val="0088C9"/>
          <w:sz w:val="24"/>
          <w:szCs w:val="24"/>
          <w:u w:val="single"/>
        </w:rPr>
        <w:t xml:space="preserve">Matière : </w:t>
      </w:r>
      <w:r w:rsidR="00AA748C" w:rsidRPr="0047773E">
        <w:rPr>
          <w:b/>
          <w:bCs/>
          <w:iCs/>
          <w:color w:val="0088C9"/>
          <w:sz w:val="24"/>
          <w:szCs w:val="24"/>
          <w:u w:val="single"/>
        </w:rPr>
        <w:t>Contrats - Commercial</w:t>
      </w:r>
    </w:p>
    <w:p w14:paraId="04847669" w14:textId="7D43356C" w:rsidR="003578E7" w:rsidRPr="0047773E" w:rsidRDefault="003578E7" w:rsidP="008055F1">
      <w:pPr>
        <w:jc w:val="both"/>
        <w:rPr>
          <w:b/>
          <w:bCs/>
          <w:iCs/>
          <w:color w:val="0088C9"/>
          <w:sz w:val="24"/>
          <w:szCs w:val="24"/>
          <w:u w:val="single"/>
        </w:rPr>
      </w:pPr>
      <w:r w:rsidRPr="0047773E">
        <w:rPr>
          <w:b/>
          <w:bCs/>
          <w:iCs/>
          <w:color w:val="0088C9"/>
          <w:sz w:val="24"/>
          <w:szCs w:val="24"/>
          <w:u w:val="single"/>
        </w:rPr>
        <w:t xml:space="preserve">Thème : </w:t>
      </w:r>
      <w:r w:rsidR="00471B81" w:rsidRPr="0047773E">
        <w:rPr>
          <w:b/>
          <w:bCs/>
          <w:iCs/>
          <w:color w:val="0088C9"/>
          <w:sz w:val="24"/>
          <w:szCs w:val="24"/>
          <w:u w:val="single"/>
        </w:rPr>
        <w:t>Continuité des contrats commerciaux</w:t>
      </w:r>
    </w:p>
    <w:p w14:paraId="075562AC" w14:textId="7909A727" w:rsidR="003578E7" w:rsidRPr="0047773E" w:rsidRDefault="003578E7" w:rsidP="008055F1">
      <w:pPr>
        <w:jc w:val="both"/>
        <w:rPr>
          <w:b/>
          <w:bCs/>
          <w:iCs/>
          <w:color w:val="0088C9"/>
          <w:sz w:val="24"/>
          <w:szCs w:val="24"/>
          <w:u w:val="single"/>
        </w:rPr>
      </w:pPr>
      <w:r w:rsidRPr="0047773E">
        <w:rPr>
          <w:b/>
          <w:bCs/>
          <w:iCs/>
          <w:color w:val="0088C9"/>
          <w:sz w:val="24"/>
          <w:szCs w:val="24"/>
          <w:u w:val="single"/>
        </w:rPr>
        <w:t>Date</w:t>
      </w:r>
      <w:r w:rsidR="00193777" w:rsidRPr="0047773E">
        <w:rPr>
          <w:b/>
          <w:bCs/>
          <w:iCs/>
          <w:color w:val="0088C9"/>
          <w:sz w:val="24"/>
          <w:szCs w:val="24"/>
          <w:u w:val="single"/>
        </w:rPr>
        <w:t xml:space="preserve"> </w:t>
      </w:r>
      <w:r w:rsidRPr="0047773E">
        <w:rPr>
          <w:b/>
          <w:bCs/>
          <w:iCs/>
          <w:color w:val="0088C9"/>
          <w:sz w:val="24"/>
          <w:szCs w:val="24"/>
          <w:u w:val="single"/>
        </w:rPr>
        <w:t xml:space="preserve">: </w:t>
      </w:r>
      <w:r w:rsidR="00AA748C" w:rsidRPr="0047773E">
        <w:rPr>
          <w:b/>
          <w:bCs/>
          <w:iCs/>
          <w:color w:val="0088C9"/>
          <w:sz w:val="24"/>
          <w:szCs w:val="24"/>
          <w:u w:val="single"/>
        </w:rPr>
        <w:t>30</w:t>
      </w:r>
      <w:r w:rsidR="00A77D23" w:rsidRPr="0047773E">
        <w:rPr>
          <w:b/>
          <w:bCs/>
          <w:iCs/>
          <w:color w:val="0088C9"/>
          <w:sz w:val="24"/>
          <w:szCs w:val="24"/>
          <w:u w:val="single"/>
        </w:rPr>
        <w:t>/</w:t>
      </w:r>
      <w:r w:rsidRPr="0047773E">
        <w:rPr>
          <w:b/>
          <w:bCs/>
          <w:iCs/>
          <w:color w:val="0088C9"/>
          <w:sz w:val="24"/>
          <w:szCs w:val="24"/>
          <w:u w:val="single"/>
        </w:rPr>
        <w:t>03/2020</w:t>
      </w:r>
    </w:p>
    <w:p w14:paraId="1C493085" w14:textId="1EA67F4E" w:rsidR="00772402" w:rsidRPr="0047773E" w:rsidRDefault="003578E7" w:rsidP="00772402">
      <w:pPr>
        <w:jc w:val="both"/>
        <w:rPr>
          <w:i/>
          <w:color w:val="0088C9"/>
        </w:rPr>
      </w:pPr>
      <w:r w:rsidRPr="0047773E">
        <w:rPr>
          <w:i/>
          <w:color w:val="0088C9"/>
        </w:rPr>
        <w:t>L</w:t>
      </w:r>
      <w:r w:rsidR="00772402" w:rsidRPr="0047773E">
        <w:rPr>
          <w:i/>
          <w:color w:val="0088C9"/>
        </w:rPr>
        <w:t>a pandémie de Covid-19 a des conséquences importantes sur l’activité économique, ce qui soulève la problématique de la continuité et l’exécution des contrats notamment commerciaux.</w:t>
      </w:r>
    </w:p>
    <w:p w14:paraId="74602F7D" w14:textId="1BC57028" w:rsidR="00772402" w:rsidRPr="0047773E" w:rsidRDefault="00772402" w:rsidP="00772402">
      <w:pPr>
        <w:jc w:val="both"/>
        <w:rPr>
          <w:i/>
          <w:color w:val="0088C9"/>
        </w:rPr>
      </w:pPr>
      <w:r w:rsidRPr="0047773E">
        <w:rPr>
          <w:i/>
          <w:color w:val="0088C9"/>
        </w:rPr>
        <w:t xml:space="preserve">Plusieurs questions sont en jeu : </w:t>
      </w:r>
    </w:p>
    <w:p w14:paraId="575DAB55" w14:textId="7C204C03" w:rsidR="00772402" w:rsidRPr="0047773E" w:rsidRDefault="00855944" w:rsidP="00772402">
      <w:pPr>
        <w:pStyle w:val="Paragraphedeliste"/>
        <w:numPr>
          <w:ilvl w:val="0"/>
          <w:numId w:val="14"/>
        </w:numPr>
        <w:jc w:val="both"/>
        <w:rPr>
          <w:i/>
          <w:color w:val="0088C9"/>
        </w:rPr>
      </w:pPr>
      <w:r>
        <w:rPr>
          <w:i/>
          <w:color w:val="0088C9"/>
        </w:rPr>
        <w:t>l</w:t>
      </w:r>
      <w:r w:rsidR="00772402" w:rsidRPr="0047773E">
        <w:rPr>
          <w:i/>
          <w:color w:val="0088C9"/>
        </w:rPr>
        <w:t>es délais contractuels arrivant à échéance pendant la durée de l’état d’urgence sanitaire ;</w:t>
      </w:r>
    </w:p>
    <w:p w14:paraId="4AB3ACEA" w14:textId="706A77A5" w:rsidR="00772402" w:rsidRPr="0047773E" w:rsidRDefault="00855944" w:rsidP="00772402">
      <w:pPr>
        <w:pStyle w:val="Paragraphedeliste"/>
        <w:numPr>
          <w:ilvl w:val="0"/>
          <w:numId w:val="14"/>
        </w:numPr>
        <w:jc w:val="both"/>
        <w:rPr>
          <w:i/>
          <w:color w:val="0088C9"/>
        </w:rPr>
      </w:pPr>
      <w:r>
        <w:rPr>
          <w:i/>
          <w:color w:val="0088C9"/>
        </w:rPr>
        <w:t>l</w:t>
      </w:r>
      <w:r w:rsidR="00772402" w:rsidRPr="0047773E">
        <w:rPr>
          <w:i/>
          <w:color w:val="0088C9"/>
        </w:rPr>
        <w:t>’invocation de la force majeure ;</w:t>
      </w:r>
    </w:p>
    <w:p w14:paraId="7A73B7B5" w14:textId="35687A20" w:rsidR="00772402" w:rsidRPr="0047773E" w:rsidRDefault="00855944" w:rsidP="00772402">
      <w:pPr>
        <w:pStyle w:val="Paragraphedeliste"/>
        <w:numPr>
          <w:ilvl w:val="0"/>
          <w:numId w:val="14"/>
        </w:numPr>
        <w:jc w:val="both"/>
        <w:rPr>
          <w:i/>
          <w:color w:val="0088C9"/>
        </w:rPr>
      </w:pPr>
      <w:r>
        <w:rPr>
          <w:i/>
          <w:color w:val="0088C9"/>
        </w:rPr>
        <w:t>l</w:t>
      </w:r>
      <w:r w:rsidR="00772402" w:rsidRPr="0047773E">
        <w:rPr>
          <w:i/>
          <w:color w:val="0088C9"/>
        </w:rPr>
        <w:t>e recours au mécanisme de l’imprévision ;</w:t>
      </w:r>
    </w:p>
    <w:p w14:paraId="6AA73162" w14:textId="2284AB6B" w:rsidR="00772402" w:rsidRPr="0047773E" w:rsidRDefault="00855944" w:rsidP="00772402">
      <w:pPr>
        <w:pStyle w:val="Paragraphedeliste"/>
        <w:numPr>
          <w:ilvl w:val="0"/>
          <w:numId w:val="14"/>
        </w:numPr>
        <w:jc w:val="both"/>
        <w:rPr>
          <w:i/>
          <w:color w:val="0088C9"/>
        </w:rPr>
      </w:pPr>
      <w:r>
        <w:rPr>
          <w:i/>
          <w:color w:val="0088C9"/>
        </w:rPr>
        <w:t>l</w:t>
      </w:r>
      <w:r w:rsidR="00772402" w:rsidRPr="0047773E">
        <w:rPr>
          <w:i/>
          <w:color w:val="0088C9"/>
        </w:rPr>
        <w:t>’exception d’exécution.</w:t>
      </w:r>
    </w:p>
    <w:p w14:paraId="2C7B16D8" w14:textId="77777777" w:rsidR="00A77D23" w:rsidRPr="0047773E" w:rsidRDefault="00A77D23" w:rsidP="00E97866">
      <w:pPr>
        <w:jc w:val="both"/>
        <w:rPr>
          <w:b/>
          <w:color w:val="0088C9"/>
          <w:sz w:val="28"/>
          <w:u w:val="single"/>
        </w:rPr>
      </w:pPr>
    </w:p>
    <w:p w14:paraId="26FCD9AD" w14:textId="044056A0" w:rsidR="00E97866" w:rsidRPr="0047773E" w:rsidRDefault="00772402" w:rsidP="00E97866">
      <w:pPr>
        <w:jc w:val="both"/>
        <w:rPr>
          <w:b/>
          <w:color w:val="0088C9"/>
          <w:sz w:val="28"/>
          <w:u w:val="single"/>
        </w:rPr>
      </w:pPr>
      <w:r w:rsidRPr="0047773E">
        <w:rPr>
          <w:b/>
          <w:color w:val="0088C9"/>
          <w:sz w:val="28"/>
          <w:u w:val="single"/>
        </w:rPr>
        <w:t>Délais contractuels et échéance durant l’état d’urgence</w:t>
      </w:r>
    </w:p>
    <w:p w14:paraId="4121D657" w14:textId="6F751E80" w:rsidR="000F3079" w:rsidRPr="0047773E" w:rsidRDefault="00772402" w:rsidP="003578E7">
      <w:pPr>
        <w:jc w:val="both"/>
      </w:pPr>
      <w:r w:rsidRPr="0047773E">
        <w:t>Par principe, les délais contractuels restent inchangés et il faut donc analyser avec attention chaque situation afin d’établir si certains des mécanismes suivants peuvent être invoqués soit pour éviter une inexécution, soit pour atténuer les conséquences de cette inexécution.</w:t>
      </w:r>
    </w:p>
    <w:p w14:paraId="4AC5A138" w14:textId="3C02F149" w:rsidR="00772402" w:rsidRPr="0047773E" w:rsidRDefault="00772402" w:rsidP="003578E7">
      <w:pPr>
        <w:jc w:val="both"/>
      </w:pPr>
      <w:r w:rsidRPr="0047773E">
        <w:t>Toutefois, parmi les mesures d’urgence prises par le Gouvernement par ordonnances le 25 mars 2020, figure le report de certains délais (</w:t>
      </w:r>
      <w:r w:rsidRPr="0047773E">
        <w:rPr>
          <w:i/>
          <w:iCs/>
        </w:rPr>
        <w:t>Ordonnance n° 2020-306 du 25 mars 2020 relative à la prorogation des délais échus pendant la période d'urgence sanitaire et à l'adaptation des procédures pendant cette même période</w:t>
      </w:r>
      <w:r w:rsidRPr="0047773E">
        <w:t>). Il s’agit, dès lors que leur objet est la sanction d’une inexécution d’une obligation dans un délai donné</w:t>
      </w:r>
      <w:r w:rsidR="00855944">
        <w:t>, des</w:t>
      </w:r>
      <w:r w:rsidRPr="0047773E">
        <w:t> :</w:t>
      </w:r>
    </w:p>
    <w:p w14:paraId="71247D4A" w14:textId="1516A92A" w:rsidR="00772402" w:rsidRPr="0047773E" w:rsidRDefault="00855944" w:rsidP="00772402">
      <w:pPr>
        <w:pStyle w:val="Paragraphedeliste"/>
        <w:numPr>
          <w:ilvl w:val="0"/>
          <w:numId w:val="14"/>
        </w:numPr>
        <w:jc w:val="both"/>
      </w:pPr>
      <w:r>
        <w:t>a</w:t>
      </w:r>
      <w:r w:rsidR="00772402" w:rsidRPr="0047773E">
        <w:t>streintes ;</w:t>
      </w:r>
    </w:p>
    <w:p w14:paraId="3D293265" w14:textId="24BD24AD" w:rsidR="00772402" w:rsidRPr="0047773E" w:rsidRDefault="00855944" w:rsidP="00772402">
      <w:pPr>
        <w:pStyle w:val="Paragraphedeliste"/>
        <w:numPr>
          <w:ilvl w:val="0"/>
          <w:numId w:val="14"/>
        </w:numPr>
        <w:jc w:val="both"/>
      </w:pPr>
      <w:r>
        <w:t>c</w:t>
      </w:r>
      <w:r w:rsidR="00772402" w:rsidRPr="0047773E">
        <w:t>lauses pénales ;</w:t>
      </w:r>
    </w:p>
    <w:p w14:paraId="628FA2BD" w14:textId="0E9187D3" w:rsidR="00772402" w:rsidRPr="0047773E" w:rsidRDefault="00855944" w:rsidP="00772402">
      <w:pPr>
        <w:pStyle w:val="Paragraphedeliste"/>
        <w:numPr>
          <w:ilvl w:val="0"/>
          <w:numId w:val="14"/>
        </w:numPr>
        <w:jc w:val="both"/>
      </w:pPr>
      <w:r>
        <w:t>c</w:t>
      </w:r>
      <w:r w:rsidR="00772402" w:rsidRPr="0047773E">
        <w:t>lauses résolutoires ;</w:t>
      </w:r>
    </w:p>
    <w:p w14:paraId="15663B62" w14:textId="28A74844" w:rsidR="00772402" w:rsidRPr="0047773E" w:rsidRDefault="00855944" w:rsidP="00772402">
      <w:pPr>
        <w:pStyle w:val="Paragraphedeliste"/>
        <w:numPr>
          <w:ilvl w:val="0"/>
          <w:numId w:val="14"/>
        </w:numPr>
        <w:jc w:val="both"/>
      </w:pPr>
      <w:r>
        <w:t>t</w:t>
      </w:r>
      <w:r w:rsidR="00772402" w:rsidRPr="0047773E">
        <w:t>oute clause prévoyant une déchéance.</w:t>
      </w:r>
    </w:p>
    <w:p w14:paraId="74EC485E" w14:textId="7A87F323" w:rsidR="00772402" w:rsidRPr="0047773E" w:rsidRDefault="00772402" w:rsidP="00772402">
      <w:pPr>
        <w:jc w:val="both"/>
      </w:pPr>
      <w:r w:rsidRPr="0047773E">
        <w:t>Lorsque l’échéance de ces délais intervient pendant l’état d’urgence sanitaire, leurs effets sont donc reportés à un mois à compter de la fin de la période d’état d’urgence sanitaire (article 4 de ladite ordonnance).</w:t>
      </w:r>
    </w:p>
    <w:p w14:paraId="0B2818AE" w14:textId="168F8F17" w:rsidR="00471B81" w:rsidRPr="0047773E" w:rsidRDefault="00471B81" w:rsidP="00471B81">
      <w:pPr>
        <w:pBdr>
          <w:top w:val="single" w:sz="4" w:space="1" w:color="auto"/>
          <w:left w:val="single" w:sz="4" w:space="4" w:color="auto"/>
          <w:bottom w:val="single" w:sz="4" w:space="1" w:color="auto"/>
          <w:right w:val="single" w:sz="4" w:space="4" w:color="auto"/>
        </w:pBdr>
        <w:jc w:val="both"/>
        <w:rPr>
          <w:bCs/>
          <w:i/>
          <w:iCs/>
          <w:color w:val="0088C9"/>
        </w:rPr>
      </w:pPr>
      <w:r w:rsidRPr="0047773E">
        <w:rPr>
          <w:b/>
          <w:i/>
          <w:iCs/>
          <w:color w:val="0088C9"/>
          <w:u w:val="single"/>
        </w:rPr>
        <w:lastRenderedPageBreak/>
        <w:t>Attention </w:t>
      </w:r>
      <w:r w:rsidRPr="0047773E">
        <w:rPr>
          <w:bCs/>
          <w:i/>
          <w:iCs/>
          <w:color w:val="0088C9"/>
        </w:rPr>
        <w:t>: il est précisé que les mécanismes décrits ci-après sont applicables aux contrats conclus à compter du 1</w:t>
      </w:r>
      <w:r w:rsidRPr="0047773E">
        <w:rPr>
          <w:bCs/>
          <w:i/>
          <w:iCs/>
          <w:color w:val="0088C9"/>
          <w:vertAlign w:val="superscript"/>
        </w:rPr>
        <w:t>er</w:t>
      </w:r>
      <w:r w:rsidRPr="0047773E">
        <w:rPr>
          <w:bCs/>
          <w:i/>
          <w:iCs/>
          <w:color w:val="0088C9"/>
        </w:rPr>
        <w:t xml:space="preserve"> octobre 2016.</w:t>
      </w:r>
    </w:p>
    <w:p w14:paraId="1C71184F" w14:textId="50876E5F" w:rsidR="00471B81" w:rsidRPr="0047773E" w:rsidRDefault="00471B81" w:rsidP="00471B81">
      <w:pPr>
        <w:pBdr>
          <w:top w:val="single" w:sz="4" w:space="1" w:color="auto"/>
          <w:left w:val="single" w:sz="4" w:space="4" w:color="auto"/>
          <w:bottom w:val="single" w:sz="4" w:space="1" w:color="auto"/>
          <w:right w:val="single" w:sz="4" w:space="4" w:color="auto"/>
        </w:pBdr>
        <w:jc w:val="both"/>
        <w:rPr>
          <w:b/>
          <w:i/>
          <w:iCs/>
          <w:color w:val="0088C9"/>
          <w:u w:val="single"/>
        </w:rPr>
      </w:pPr>
      <w:r w:rsidRPr="0047773E">
        <w:rPr>
          <w:b/>
          <w:i/>
          <w:iCs/>
          <w:color w:val="0088C9"/>
          <w:u w:val="single"/>
        </w:rPr>
        <w:t>La possibilité de recourir à ces mécanismes juridiques pour les contrats conclu</w:t>
      </w:r>
      <w:bookmarkStart w:id="0" w:name="_GoBack"/>
      <w:bookmarkEnd w:id="0"/>
      <w:r w:rsidRPr="0047773E">
        <w:rPr>
          <w:b/>
          <w:i/>
          <w:iCs/>
          <w:color w:val="0088C9"/>
          <w:u w:val="single"/>
        </w:rPr>
        <w:t>s avant cette date doit faire l’objet d’un examen détaillé.</w:t>
      </w:r>
    </w:p>
    <w:p w14:paraId="1B39957A" w14:textId="1C77FE2F" w:rsidR="00471B81" w:rsidRPr="00855944" w:rsidRDefault="00471B81" w:rsidP="00772402">
      <w:pPr>
        <w:jc w:val="both"/>
        <w:rPr>
          <w:b/>
          <w:color w:val="0088C9"/>
          <w:sz w:val="14"/>
          <w:szCs w:val="10"/>
          <w:u w:val="single"/>
        </w:rPr>
      </w:pPr>
    </w:p>
    <w:p w14:paraId="56B9534B" w14:textId="66B92C53" w:rsidR="00471B81" w:rsidRPr="0047773E" w:rsidRDefault="00471B81" w:rsidP="00471B81">
      <w:pPr>
        <w:pBdr>
          <w:top w:val="single" w:sz="4" w:space="1" w:color="auto"/>
          <w:left w:val="single" w:sz="4" w:space="4" w:color="auto"/>
          <w:bottom w:val="single" w:sz="4" w:space="1" w:color="auto"/>
          <w:right w:val="single" w:sz="4" w:space="4" w:color="auto"/>
        </w:pBdr>
        <w:jc w:val="both"/>
        <w:rPr>
          <w:bCs/>
          <w:i/>
          <w:iCs/>
          <w:color w:val="0088C9"/>
        </w:rPr>
      </w:pPr>
      <w:r w:rsidRPr="0047773E">
        <w:rPr>
          <w:b/>
          <w:i/>
          <w:iCs/>
          <w:color w:val="0088C9"/>
          <w:u w:val="single"/>
        </w:rPr>
        <w:t>Attention </w:t>
      </w:r>
      <w:r w:rsidRPr="0047773E">
        <w:rPr>
          <w:bCs/>
          <w:i/>
          <w:iCs/>
          <w:color w:val="0088C9"/>
        </w:rPr>
        <w:t>: les conséquences d’une mauvaise utilisation de ces mécanismes pouvant être très lourdes, il est fortement conseillé de demander assistance à un professionnel du droit.</w:t>
      </w:r>
    </w:p>
    <w:p w14:paraId="425F2272" w14:textId="77777777" w:rsidR="00471B81" w:rsidRPr="0047773E" w:rsidRDefault="00471B81" w:rsidP="00772402">
      <w:pPr>
        <w:jc w:val="both"/>
        <w:rPr>
          <w:b/>
          <w:color w:val="0088C9"/>
          <w:sz w:val="28"/>
          <w:u w:val="single"/>
        </w:rPr>
      </w:pPr>
    </w:p>
    <w:p w14:paraId="08BE37CD" w14:textId="23053E73" w:rsidR="00772402" w:rsidRPr="0047773E" w:rsidRDefault="00772402" w:rsidP="00772402">
      <w:pPr>
        <w:jc w:val="both"/>
        <w:rPr>
          <w:b/>
          <w:color w:val="0088C9"/>
          <w:sz w:val="28"/>
          <w:u w:val="single"/>
        </w:rPr>
      </w:pPr>
      <w:r w:rsidRPr="0047773E">
        <w:rPr>
          <w:b/>
          <w:color w:val="0088C9"/>
          <w:sz w:val="28"/>
          <w:u w:val="single"/>
        </w:rPr>
        <w:t>Peut-on invoquer la Force Majeure ?</w:t>
      </w:r>
    </w:p>
    <w:p w14:paraId="55C82451" w14:textId="42A45A9E" w:rsidR="000D6016" w:rsidRPr="0047773E" w:rsidRDefault="000D6016" w:rsidP="000D6016">
      <w:pPr>
        <w:pStyle w:val="Paragraphedeliste"/>
        <w:numPr>
          <w:ilvl w:val="0"/>
          <w:numId w:val="4"/>
        </w:numPr>
        <w:spacing w:after="120"/>
        <w:jc w:val="both"/>
        <w:rPr>
          <w:b/>
          <w:color w:val="0088C9"/>
          <w:sz w:val="24"/>
          <w:u w:val="single"/>
        </w:rPr>
      </w:pPr>
      <w:r w:rsidRPr="0047773E">
        <w:rPr>
          <w:b/>
          <w:color w:val="0088C9"/>
          <w:sz w:val="24"/>
          <w:u w:val="single"/>
        </w:rPr>
        <w:t>Que recouvre la notion de Force Majeure ?</w:t>
      </w:r>
    </w:p>
    <w:p w14:paraId="09D47D31" w14:textId="45973B3B" w:rsidR="00772402" w:rsidRPr="0047773E" w:rsidRDefault="000D6016" w:rsidP="00772402">
      <w:pPr>
        <w:jc w:val="both"/>
      </w:pPr>
      <w:r w:rsidRPr="0047773E">
        <w:t>La force majeure est définie par l’article 1218 du Code civil comme un évènement « </w:t>
      </w:r>
      <w:r w:rsidRPr="0047773E">
        <w:rPr>
          <w:b/>
          <w:bCs/>
        </w:rPr>
        <w:t xml:space="preserve">[1] </w:t>
      </w:r>
      <w:r w:rsidRPr="0047773E">
        <w:rPr>
          <w:bCs/>
          <w:i/>
          <w:iCs/>
          <w:color w:val="0088C9"/>
          <w:u w:val="single"/>
        </w:rPr>
        <w:t>échappant au contrôle du débiteur</w:t>
      </w:r>
      <w:r w:rsidRPr="0047773E">
        <w:rPr>
          <w:bCs/>
          <w:i/>
          <w:iCs/>
        </w:rPr>
        <w:t xml:space="preserve">, </w:t>
      </w:r>
      <w:r w:rsidRPr="0047773E">
        <w:rPr>
          <w:b/>
        </w:rPr>
        <w:t>[2]</w:t>
      </w:r>
      <w:r w:rsidRPr="0047773E">
        <w:rPr>
          <w:bCs/>
          <w:i/>
          <w:iCs/>
        </w:rPr>
        <w:t xml:space="preserve"> </w:t>
      </w:r>
      <w:r w:rsidRPr="0047773E">
        <w:rPr>
          <w:bCs/>
          <w:i/>
          <w:iCs/>
          <w:color w:val="0088C9"/>
          <w:u w:val="single"/>
        </w:rPr>
        <w:t>qui ne pouvait être raisonnablement prévu lors de la conclusion du contrat</w:t>
      </w:r>
      <w:r w:rsidRPr="0047773E">
        <w:rPr>
          <w:bCs/>
          <w:i/>
          <w:iCs/>
        </w:rPr>
        <w:t xml:space="preserve"> et </w:t>
      </w:r>
      <w:r w:rsidRPr="0047773E">
        <w:rPr>
          <w:b/>
        </w:rPr>
        <w:t>[3]</w:t>
      </w:r>
      <w:r w:rsidRPr="0047773E">
        <w:rPr>
          <w:bCs/>
          <w:i/>
          <w:iCs/>
        </w:rPr>
        <w:t xml:space="preserve"> </w:t>
      </w:r>
      <w:r w:rsidRPr="0047773E">
        <w:rPr>
          <w:bCs/>
          <w:i/>
          <w:iCs/>
          <w:color w:val="0088C9"/>
          <w:u w:val="single"/>
        </w:rPr>
        <w:t>dont les effets ne peuvent être évités par des mesures appropriées</w:t>
      </w:r>
      <w:r w:rsidRPr="0047773E">
        <w:rPr>
          <w:bCs/>
          <w:i/>
          <w:iCs/>
        </w:rPr>
        <w:t> </w:t>
      </w:r>
      <w:r w:rsidRPr="0047773E">
        <w:t>».</w:t>
      </w:r>
    </w:p>
    <w:p w14:paraId="6D53DED3" w14:textId="24CA44A8" w:rsidR="000D6016" w:rsidRPr="0047773E" w:rsidRDefault="000D6016" w:rsidP="00772402">
      <w:pPr>
        <w:jc w:val="both"/>
      </w:pPr>
      <w:r w:rsidRPr="0047773E">
        <w:t>Il existe trois conditions :</w:t>
      </w:r>
    </w:p>
    <w:p w14:paraId="7EB8A00B" w14:textId="7DAA89C6" w:rsidR="000D6016" w:rsidRPr="0047773E" w:rsidRDefault="00855944" w:rsidP="000D6016">
      <w:pPr>
        <w:pStyle w:val="Paragraphedeliste"/>
        <w:numPr>
          <w:ilvl w:val="0"/>
          <w:numId w:val="14"/>
        </w:numPr>
        <w:jc w:val="both"/>
      </w:pPr>
      <w:r>
        <w:t>e</w:t>
      </w:r>
      <w:r w:rsidR="000D6016" w:rsidRPr="0047773E">
        <w:t>xtériorité [1] ;</w:t>
      </w:r>
    </w:p>
    <w:p w14:paraId="62F06BDE" w14:textId="15AC938E" w:rsidR="000D6016" w:rsidRPr="0047773E" w:rsidRDefault="00855944" w:rsidP="000D6016">
      <w:pPr>
        <w:pStyle w:val="Paragraphedeliste"/>
        <w:numPr>
          <w:ilvl w:val="0"/>
          <w:numId w:val="14"/>
        </w:numPr>
        <w:jc w:val="both"/>
      </w:pPr>
      <w:r>
        <w:t>i</w:t>
      </w:r>
      <w:r w:rsidR="000D6016" w:rsidRPr="0047773E">
        <w:t>mprévisibilité [2] ;</w:t>
      </w:r>
    </w:p>
    <w:p w14:paraId="5BC25F35" w14:textId="4C19016F" w:rsidR="000D6016" w:rsidRPr="0047773E" w:rsidRDefault="00855944" w:rsidP="000D6016">
      <w:pPr>
        <w:pStyle w:val="Paragraphedeliste"/>
        <w:numPr>
          <w:ilvl w:val="0"/>
          <w:numId w:val="14"/>
        </w:numPr>
        <w:jc w:val="both"/>
      </w:pPr>
      <w:r>
        <w:t>i</w:t>
      </w:r>
      <w:r w:rsidR="000D6016" w:rsidRPr="0047773E">
        <w:t>rrésistibilité [</w:t>
      </w:r>
      <w:r>
        <w:t>3</w:t>
      </w:r>
      <w:r w:rsidR="000D6016" w:rsidRPr="0047773E">
        <w:t>].</w:t>
      </w:r>
    </w:p>
    <w:p w14:paraId="763B39FE" w14:textId="7658D57D" w:rsidR="000D6016" w:rsidRPr="0047773E" w:rsidRDefault="000D6016" w:rsidP="00772402">
      <w:pPr>
        <w:jc w:val="both"/>
      </w:pPr>
      <w:r w:rsidRPr="0047773E">
        <w:t>Chaque situation doit être analysée dans le détail pour déterminer si ces conditions sont réunies soit s’agissant de la pandémie en elle-même (dans le cas de la maladie d’une partie-personne physique par exemple), soit concernant les mesures obligatoires de confinement.</w:t>
      </w:r>
    </w:p>
    <w:p w14:paraId="3DAE9E9C" w14:textId="77777777" w:rsidR="00C07553" w:rsidRPr="0047773E" w:rsidRDefault="00C07553" w:rsidP="00772402">
      <w:pPr>
        <w:jc w:val="both"/>
      </w:pPr>
    </w:p>
    <w:p w14:paraId="79217B2A" w14:textId="633A9404" w:rsidR="000D6016" w:rsidRPr="0047773E" w:rsidRDefault="000D6016" w:rsidP="000D6016">
      <w:pPr>
        <w:pStyle w:val="Paragraphedeliste"/>
        <w:numPr>
          <w:ilvl w:val="0"/>
          <w:numId w:val="4"/>
        </w:numPr>
        <w:spacing w:after="120"/>
        <w:jc w:val="both"/>
        <w:rPr>
          <w:b/>
          <w:color w:val="0088C9"/>
          <w:sz w:val="24"/>
          <w:u w:val="single"/>
        </w:rPr>
      </w:pPr>
      <w:r w:rsidRPr="0047773E">
        <w:rPr>
          <w:b/>
          <w:color w:val="0088C9"/>
          <w:sz w:val="24"/>
          <w:u w:val="single"/>
        </w:rPr>
        <w:t>Quels sont les effets de la Force Majeure ?</w:t>
      </w:r>
    </w:p>
    <w:p w14:paraId="29117A37" w14:textId="77777777" w:rsidR="00C07553" w:rsidRPr="0047773E" w:rsidRDefault="00C07553" w:rsidP="000D6016">
      <w:pPr>
        <w:spacing w:after="120"/>
        <w:jc w:val="both"/>
        <w:rPr>
          <w:b/>
          <w:i/>
          <w:iCs/>
          <w:color w:val="0088C9"/>
          <w:szCs w:val="20"/>
          <w:u w:val="single"/>
        </w:rPr>
      </w:pPr>
    </w:p>
    <w:p w14:paraId="6E083C94" w14:textId="574910AC" w:rsidR="000D6016" w:rsidRPr="0047773E" w:rsidRDefault="000D6016" w:rsidP="000D6016">
      <w:pPr>
        <w:spacing w:after="120"/>
        <w:jc w:val="both"/>
        <w:rPr>
          <w:b/>
          <w:i/>
          <w:iCs/>
          <w:color w:val="0088C9"/>
          <w:szCs w:val="20"/>
          <w:u w:val="single"/>
        </w:rPr>
      </w:pPr>
      <w:r w:rsidRPr="0047773E">
        <w:rPr>
          <w:b/>
          <w:i/>
          <w:iCs/>
          <w:color w:val="0088C9"/>
          <w:szCs w:val="20"/>
          <w:u w:val="single"/>
        </w:rPr>
        <w:t>S’agissant du débiteur qui ne peut exécuter son obligation :</w:t>
      </w:r>
    </w:p>
    <w:p w14:paraId="113A99B4" w14:textId="40F11C15" w:rsidR="000D6016" w:rsidRPr="0047773E" w:rsidRDefault="000D6016" w:rsidP="000D6016">
      <w:pPr>
        <w:spacing w:after="120"/>
        <w:jc w:val="both"/>
        <w:rPr>
          <w:bCs/>
          <w:szCs w:val="20"/>
        </w:rPr>
      </w:pPr>
      <w:r w:rsidRPr="0047773E">
        <w:rPr>
          <w:bCs/>
          <w:szCs w:val="20"/>
        </w:rPr>
        <w:t>Il faut distinguer deux situations.</w:t>
      </w:r>
    </w:p>
    <w:p w14:paraId="0F2CEE2C" w14:textId="368CE527" w:rsidR="000D6016" w:rsidRPr="0047773E" w:rsidRDefault="000D6016" w:rsidP="000D6016">
      <w:pPr>
        <w:pStyle w:val="Paragraphedeliste"/>
        <w:numPr>
          <w:ilvl w:val="0"/>
          <w:numId w:val="16"/>
        </w:numPr>
        <w:spacing w:after="120"/>
        <w:jc w:val="both"/>
        <w:rPr>
          <w:bCs/>
          <w:szCs w:val="20"/>
        </w:rPr>
      </w:pPr>
      <w:r w:rsidRPr="0047773E">
        <w:rPr>
          <w:bCs/>
          <w:szCs w:val="20"/>
        </w:rPr>
        <w:t>Soit l’empêchement est temporaire (simple retard) dans ce cas l’obligation du débiteur est suspendue ;</w:t>
      </w:r>
    </w:p>
    <w:p w14:paraId="563FCDBA" w14:textId="77777777" w:rsidR="000D6016" w:rsidRPr="0047773E" w:rsidRDefault="000D6016" w:rsidP="000D6016">
      <w:pPr>
        <w:pStyle w:val="Paragraphedeliste"/>
        <w:spacing w:after="120"/>
        <w:jc w:val="both"/>
        <w:rPr>
          <w:bCs/>
          <w:szCs w:val="20"/>
        </w:rPr>
      </w:pPr>
    </w:p>
    <w:p w14:paraId="383F017D" w14:textId="6C26DAAD" w:rsidR="000D6016" w:rsidRPr="0047773E" w:rsidRDefault="000D6016" w:rsidP="000D6016">
      <w:pPr>
        <w:pStyle w:val="Paragraphedeliste"/>
        <w:numPr>
          <w:ilvl w:val="0"/>
          <w:numId w:val="16"/>
        </w:numPr>
        <w:spacing w:after="120"/>
        <w:jc w:val="both"/>
        <w:rPr>
          <w:bCs/>
          <w:szCs w:val="20"/>
        </w:rPr>
      </w:pPr>
      <w:r w:rsidRPr="0047773E">
        <w:rPr>
          <w:bCs/>
          <w:szCs w:val="20"/>
        </w:rPr>
        <w:t>Soit l’empêchement est définitif le contrat est résolu de plein droit. C’est également le cas si l’empêche</w:t>
      </w:r>
      <w:r w:rsidR="00855944">
        <w:rPr>
          <w:bCs/>
          <w:szCs w:val="20"/>
        </w:rPr>
        <w:t>ment</w:t>
      </w:r>
      <w:r w:rsidRPr="0047773E">
        <w:rPr>
          <w:bCs/>
          <w:szCs w:val="20"/>
        </w:rPr>
        <w:t xml:space="preserve"> n’est que temporaire mais que les conséquences du retard de l’exécution sont tel</w:t>
      </w:r>
      <w:r w:rsidR="00855944">
        <w:rPr>
          <w:bCs/>
          <w:szCs w:val="20"/>
        </w:rPr>
        <w:t>les qu’elle justifie cette résolution.</w:t>
      </w:r>
    </w:p>
    <w:p w14:paraId="38BD107B" w14:textId="29A001D4" w:rsidR="000D6016" w:rsidRPr="0047773E" w:rsidRDefault="000D6016" w:rsidP="000D6016">
      <w:pPr>
        <w:spacing w:after="120"/>
        <w:jc w:val="both"/>
        <w:rPr>
          <w:bCs/>
          <w:szCs w:val="20"/>
        </w:rPr>
      </w:pPr>
      <w:r w:rsidRPr="0047773E">
        <w:rPr>
          <w:bCs/>
          <w:szCs w:val="20"/>
        </w:rPr>
        <w:t>Dans tous les cas, la responsabilité contractuelle du débiteur ne pourra pas être engagée.</w:t>
      </w:r>
    </w:p>
    <w:p w14:paraId="5A4B39AA" w14:textId="77777777" w:rsidR="00855944" w:rsidRDefault="00855944" w:rsidP="000D6016">
      <w:pPr>
        <w:spacing w:after="120"/>
        <w:jc w:val="both"/>
        <w:rPr>
          <w:b/>
          <w:i/>
          <w:iCs/>
          <w:color w:val="0088C9"/>
          <w:szCs w:val="20"/>
          <w:u w:val="single"/>
        </w:rPr>
      </w:pPr>
    </w:p>
    <w:p w14:paraId="201329E6" w14:textId="77777777" w:rsidR="00855944" w:rsidRDefault="00855944" w:rsidP="000D6016">
      <w:pPr>
        <w:spacing w:after="120"/>
        <w:jc w:val="both"/>
        <w:rPr>
          <w:b/>
          <w:i/>
          <w:iCs/>
          <w:color w:val="0088C9"/>
          <w:szCs w:val="20"/>
          <w:u w:val="single"/>
        </w:rPr>
      </w:pPr>
    </w:p>
    <w:p w14:paraId="1A2947FF" w14:textId="12F0199C" w:rsidR="000D6016" w:rsidRPr="0047773E" w:rsidRDefault="000D6016" w:rsidP="000D6016">
      <w:pPr>
        <w:spacing w:after="120"/>
        <w:jc w:val="both"/>
        <w:rPr>
          <w:b/>
          <w:i/>
          <w:iCs/>
          <w:color w:val="0088C9"/>
          <w:szCs w:val="20"/>
          <w:u w:val="single"/>
        </w:rPr>
      </w:pPr>
      <w:r w:rsidRPr="0047773E">
        <w:rPr>
          <w:b/>
          <w:i/>
          <w:iCs/>
          <w:color w:val="0088C9"/>
          <w:szCs w:val="20"/>
          <w:u w:val="single"/>
        </w:rPr>
        <w:lastRenderedPageBreak/>
        <w:t>S’agissant du créancier auquel est opposée la Force Majeure :</w:t>
      </w:r>
    </w:p>
    <w:p w14:paraId="5AADEEEC" w14:textId="6AF2CB95" w:rsidR="000D6016" w:rsidRPr="0047773E" w:rsidRDefault="000D6016" w:rsidP="00772402">
      <w:pPr>
        <w:jc w:val="both"/>
        <w:rPr>
          <w:bCs/>
          <w:i/>
          <w:iCs/>
          <w:szCs w:val="20"/>
        </w:rPr>
      </w:pPr>
      <w:r w:rsidRPr="0047773E">
        <w:t xml:space="preserve">Ici, la véritable difficulté survient lorsque l’empêchement ne permet d’aboutir à une résolution de plein droit du contrat </w:t>
      </w:r>
      <w:r w:rsidRPr="0047773E">
        <w:rPr>
          <w:bCs/>
          <w:i/>
          <w:iCs/>
          <w:szCs w:val="20"/>
        </w:rPr>
        <w:t>(par ex. : le cas du preneur dans le cadre d’un bail commercial lorsque le local est inaccessible de manière temporaire).</w:t>
      </w:r>
    </w:p>
    <w:p w14:paraId="7F78FF8C" w14:textId="7E48C6D0" w:rsidR="000D6016" w:rsidRPr="0047773E" w:rsidRDefault="000D6016" w:rsidP="00772402">
      <w:pPr>
        <w:jc w:val="both"/>
      </w:pPr>
      <w:r w:rsidRPr="0047773E">
        <w:rPr>
          <w:bCs/>
          <w:szCs w:val="20"/>
        </w:rPr>
        <w:t>Le créancier est-il en droit de suspendre l’exécution de sa contrepartie (exception d’inexécution) ?</w:t>
      </w:r>
    </w:p>
    <w:p w14:paraId="3ED08B7E" w14:textId="48F2E014" w:rsidR="000D6016" w:rsidRPr="0047773E" w:rsidRDefault="000D6016" w:rsidP="00A77D23">
      <w:pPr>
        <w:spacing w:after="120"/>
        <w:jc w:val="both"/>
      </w:pPr>
      <w:r w:rsidRPr="0047773E">
        <w:t>Il est raisonnable de croire que l’obligation du créancier peut également être suspendue (dès lors que l’inexécution du débiteur prive le créancier de toute contrepartie).</w:t>
      </w:r>
    </w:p>
    <w:p w14:paraId="618446F9" w14:textId="48FFABC0" w:rsidR="000D6016" w:rsidRPr="0047773E" w:rsidRDefault="000D6016" w:rsidP="000D6016">
      <w:pPr>
        <w:spacing w:after="120"/>
        <w:jc w:val="both"/>
      </w:pPr>
      <w:r w:rsidRPr="0047773E">
        <w:t>En revanche, le texte du Code civil ne permet pas de trancher la question de manière absolument certaine.</w:t>
      </w:r>
    </w:p>
    <w:p w14:paraId="7DCFCE39" w14:textId="5D0F1C7C" w:rsidR="000D6016" w:rsidRPr="0047773E" w:rsidRDefault="000D6016" w:rsidP="00A77D23">
      <w:pPr>
        <w:spacing w:after="120"/>
        <w:jc w:val="both"/>
      </w:pPr>
      <w:r w:rsidRPr="0047773E">
        <w:t>C’est pourquoi, dans tous les cas, il conviendra de réaliser un examen détaillé de la situation pour évaluer le risque.</w:t>
      </w:r>
    </w:p>
    <w:p w14:paraId="2AAFED4D" w14:textId="31929B6B" w:rsidR="00150809" w:rsidRPr="0047773E" w:rsidRDefault="00150809" w:rsidP="008055F1">
      <w:pPr>
        <w:jc w:val="both"/>
        <w:rPr>
          <w:b/>
          <w:color w:val="0088C9"/>
          <w:sz w:val="28"/>
          <w:u w:val="single"/>
        </w:rPr>
      </w:pPr>
    </w:p>
    <w:p w14:paraId="0BB4452E" w14:textId="13239240" w:rsidR="000D6016" w:rsidRPr="0047773E" w:rsidRDefault="000D6016" w:rsidP="000D6016">
      <w:pPr>
        <w:pBdr>
          <w:top w:val="single" w:sz="4" w:space="1" w:color="auto"/>
          <w:left w:val="single" w:sz="4" w:space="4" w:color="auto"/>
          <w:bottom w:val="single" w:sz="4" w:space="1" w:color="auto"/>
          <w:right w:val="single" w:sz="4" w:space="4" w:color="auto"/>
        </w:pBdr>
        <w:jc w:val="both"/>
        <w:rPr>
          <w:bCs/>
          <w:i/>
          <w:iCs/>
          <w:color w:val="0088C9"/>
        </w:rPr>
      </w:pPr>
      <w:r w:rsidRPr="0047773E">
        <w:rPr>
          <w:b/>
          <w:i/>
          <w:iCs/>
          <w:color w:val="0088C9"/>
          <w:u w:val="single"/>
        </w:rPr>
        <w:t>Attention</w:t>
      </w:r>
      <w:r w:rsidRPr="0047773E">
        <w:rPr>
          <w:bCs/>
          <w:i/>
          <w:iCs/>
          <w:color w:val="0088C9"/>
        </w:rPr>
        <w:t xml:space="preserve"> au</w:t>
      </w:r>
      <w:r w:rsidR="00855944">
        <w:rPr>
          <w:bCs/>
          <w:i/>
          <w:iCs/>
          <w:color w:val="0088C9"/>
        </w:rPr>
        <w:t>x</w:t>
      </w:r>
      <w:r w:rsidRPr="0047773E">
        <w:rPr>
          <w:bCs/>
          <w:i/>
          <w:iCs/>
          <w:color w:val="0088C9"/>
        </w:rPr>
        <w:t xml:space="preserve"> contrat</w:t>
      </w:r>
      <w:r w:rsidR="00855944">
        <w:rPr>
          <w:bCs/>
          <w:i/>
          <w:iCs/>
          <w:color w:val="0088C9"/>
        </w:rPr>
        <w:t>s</w:t>
      </w:r>
      <w:r w:rsidRPr="0047773E">
        <w:rPr>
          <w:bCs/>
          <w:i/>
          <w:iCs/>
          <w:color w:val="0088C9"/>
        </w:rPr>
        <w:t xml:space="preserve"> signé</w:t>
      </w:r>
      <w:r w:rsidR="00855944">
        <w:rPr>
          <w:bCs/>
          <w:i/>
          <w:iCs/>
          <w:color w:val="0088C9"/>
        </w:rPr>
        <w:t>s</w:t>
      </w:r>
      <w:r w:rsidRPr="0047773E">
        <w:rPr>
          <w:bCs/>
          <w:i/>
          <w:iCs/>
          <w:color w:val="0088C9"/>
        </w:rPr>
        <w:t xml:space="preserve"> pendant la pandémie puisque, dans ce cas, cette dernière ne pourra pas être considérée comme imprévisible au moment de la signature du contrat. Ainsi, le débiteur sera privé à coup sûr du bénéfice éventuel de la force majeure.</w:t>
      </w:r>
    </w:p>
    <w:p w14:paraId="6061317C" w14:textId="77777777" w:rsidR="000D6016" w:rsidRPr="0047773E" w:rsidRDefault="000D6016" w:rsidP="008055F1">
      <w:pPr>
        <w:jc w:val="both"/>
        <w:rPr>
          <w:b/>
          <w:color w:val="0088C9"/>
          <w:sz w:val="28"/>
          <w:u w:val="single"/>
        </w:rPr>
      </w:pPr>
    </w:p>
    <w:p w14:paraId="6F236175" w14:textId="25AA769E" w:rsidR="008055F1" w:rsidRPr="0047773E" w:rsidRDefault="000D6016" w:rsidP="008055F1">
      <w:pPr>
        <w:jc w:val="both"/>
        <w:rPr>
          <w:b/>
          <w:color w:val="0088C9"/>
          <w:sz w:val="28"/>
          <w:u w:val="single"/>
        </w:rPr>
      </w:pPr>
      <w:r w:rsidRPr="0047773E">
        <w:rPr>
          <w:b/>
          <w:color w:val="0088C9"/>
          <w:sz w:val="28"/>
          <w:u w:val="single"/>
        </w:rPr>
        <w:t>La théorie de l’imprévision permet-elle une renégociation ?</w:t>
      </w:r>
    </w:p>
    <w:p w14:paraId="751DF842" w14:textId="20A6AF4E" w:rsidR="00A25F7D" w:rsidRPr="0047773E" w:rsidRDefault="000D6016" w:rsidP="000D6016">
      <w:pPr>
        <w:jc w:val="both"/>
      </w:pPr>
      <w:r w:rsidRPr="0047773E">
        <w:t>L’article 1195 du Code civil contraint les parties à envisager une renégociation des conditions contractuelles lorsque survient « </w:t>
      </w:r>
      <w:r w:rsidRPr="0047773E">
        <w:rPr>
          <w:i/>
          <w:iCs/>
        </w:rPr>
        <w:t>un changement de circonstances</w:t>
      </w:r>
      <w:r w:rsidRPr="0047773E">
        <w:t xml:space="preserve"> </w:t>
      </w:r>
      <w:r w:rsidRPr="0047773E">
        <w:rPr>
          <w:b/>
          <w:bCs/>
        </w:rPr>
        <w:t>[1]</w:t>
      </w:r>
      <w:r w:rsidRPr="0047773E">
        <w:t xml:space="preserve"> </w:t>
      </w:r>
      <w:r w:rsidRPr="0047773E">
        <w:rPr>
          <w:bCs/>
          <w:i/>
          <w:iCs/>
          <w:color w:val="0088C9"/>
          <w:u w:val="single"/>
        </w:rPr>
        <w:t>imprévisible</w:t>
      </w:r>
      <w:r w:rsidRPr="00855944">
        <w:rPr>
          <w:bCs/>
          <w:i/>
          <w:iCs/>
        </w:rPr>
        <w:t xml:space="preserve"> l</w:t>
      </w:r>
      <w:r w:rsidRPr="0047773E">
        <w:rPr>
          <w:i/>
          <w:iCs/>
        </w:rPr>
        <w:t>ors de la conclusion du contrat</w:t>
      </w:r>
      <w:r w:rsidRPr="0047773E">
        <w:t xml:space="preserve"> </w:t>
      </w:r>
      <w:r w:rsidRPr="0047773E">
        <w:rPr>
          <w:b/>
          <w:bCs/>
        </w:rPr>
        <w:t>[2]</w:t>
      </w:r>
      <w:r w:rsidRPr="0047773E">
        <w:t xml:space="preserve"> [qui] </w:t>
      </w:r>
      <w:r w:rsidRPr="0047773E">
        <w:rPr>
          <w:bCs/>
          <w:i/>
          <w:iCs/>
          <w:color w:val="0088C9"/>
          <w:u w:val="single"/>
        </w:rPr>
        <w:t>rend l'exécution excessivement onéreuse pour une partie</w:t>
      </w:r>
      <w:r w:rsidRPr="0047773E">
        <w:rPr>
          <w:i/>
          <w:iCs/>
        </w:rPr>
        <w:t xml:space="preserve"> </w:t>
      </w:r>
      <w:r w:rsidRPr="0047773E">
        <w:rPr>
          <w:b/>
          <w:bCs/>
        </w:rPr>
        <w:t>[3]</w:t>
      </w:r>
      <w:r w:rsidRPr="0047773E">
        <w:rPr>
          <w:i/>
          <w:iCs/>
        </w:rPr>
        <w:t xml:space="preserve"> </w:t>
      </w:r>
      <w:r w:rsidRPr="0047773E">
        <w:rPr>
          <w:bCs/>
          <w:i/>
          <w:iCs/>
          <w:color w:val="0088C9"/>
          <w:u w:val="single"/>
        </w:rPr>
        <w:t>qui n'avait pas accepté d'en assumer le risque</w:t>
      </w:r>
      <w:r w:rsidRPr="0047773E">
        <w:t> »</w:t>
      </w:r>
      <w:r w:rsidR="00855944">
        <w:t>.</w:t>
      </w:r>
    </w:p>
    <w:p w14:paraId="4CE7427A" w14:textId="6F52500E" w:rsidR="000D6016" w:rsidRPr="0047773E" w:rsidRDefault="000D6016" w:rsidP="00193777">
      <w:pPr>
        <w:jc w:val="both"/>
      </w:pPr>
      <w:r w:rsidRPr="0047773E">
        <w:t>Sous réserve que ces trois conditions soient réunies, la partie en difficulté peut demander une renégociation à son cocontractant.</w:t>
      </w:r>
    </w:p>
    <w:p w14:paraId="43D6168E" w14:textId="40373AEF" w:rsidR="000D6016" w:rsidRPr="0047773E" w:rsidRDefault="000D6016" w:rsidP="00193777">
      <w:pPr>
        <w:jc w:val="both"/>
      </w:pPr>
      <w:r w:rsidRPr="0047773E">
        <w:t>En cas de refus ou d’échec de ces négociations, les parties peuvent d’un commun accord convenir :</w:t>
      </w:r>
    </w:p>
    <w:p w14:paraId="21DCA909" w14:textId="0C813B67" w:rsidR="000D6016" w:rsidRPr="0047773E" w:rsidRDefault="000D6016" w:rsidP="000D6016">
      <w:pPr>
        <w:pStyle w:val="Paragraphedeliste"/>
        <w:numPr>
          <w:ilvl w:val="0"/>
          <w:numId w:val="14"/>
        </w:numPr>
        <w:jc w:val="both"/>
      </w:pPr>
      <w:r w:rsidRPr="0047773E">
        <w:t>que le contrat sera résolu ;</w:t>
      </w:r>
    </w:p>
    <w:p w14:paraId="62B96F13" w14:textId="77777777" w:rsidR="000D6016" w:rsidRPr="0047773E" w:rsidRDefault="000D6016" w:rsidP="000D6016">
      <w:pPr>
        <w:pStyle w:val="Paragraphedeliste"/>
        <w:jc w:val="both"/>
        <w:rPr>
          <w:sz w:val="18"/>
          <w:szCs w:val="18"/>
        </w:rPr>
      </w:pPr>
    </w:p>
    <w:p w14:paraId="7F478A90" w14:textId="17ABE911" w:rsidR="000D6016" w:rsidRPr="0047773E" w:rsidRDefault="000D6016" w:rsidP="000D6016">
      <w:pPr>
        <w:pStyle w:val="Paragraphedeliste"/>
        <w:numPr>
          <w:ilvl w:val="0"/>
          <w:numId w:val="14"/>
        </w:numPr>
        <w:jc w:val="both"/>
      </w:pPr>
      <w:r w:rsidRPr="0047773E">
        <w:t>de demander au juge de trancher.</w:t>
      </w:r>
    </w:p>
    <w:p w14:paraId="550EB280" w14:textId="159062ED" w:rsidR="000D6016" w:rsidRPr="0047773E" w:rsidRDefault="000D6016" w:rsidP="00193777">
      <w:pPr>
        <w:jc w:val="both"/>
      </w:pPr>
      <w:r w:rsidRPr="0047773E">
        <w:t>Enfin, si aucun accord n’est intervenu dans un délai raisonnable, la partie en difficulté peut demander au juge de :</w:t>
      </w:r>
    </w:p>
    <w:p w14:paraId="3254854E" w14:textId="40E0F775" w:rsidR="000D6016" w:rsidRPr="0047773E" w:rsidRDefault="000D6016" w:rsidP="000D6016">
      <w:pPr>
        <w:pStyle w:val="Paragraphedeliste"/>
        <w:numPr>
          <w:ilvl w:val="0"/>
          <w:numId w:val="14"/>
        </w:numPr>
        <w:jc w:val="both"/>
      </w:pPr>
      <w:r w:rsidRPr="0047773E">
        <w:t>réviser le contrat ;</w:t>
      </w:r>
    </w:p>
    <w:p w14:paraId="11822CEE" w14:textId="77777777" w:rsidR="000D6016" w:rsidRPr="0047773E" w:rsidRDefault="000D6016" w:rsidP="000D6016">
      <w:pPr>
        <w:pStyle w:val="Paragraphedeliste"/>
        <w:jc w:val="both"/>
        <w:rPr>
          <w:sz w:val="18"/>
          <w:szCs w:val="18"/>
        </w:rPr>
      </w:pPr>
    </w:p>
    <w:p w14:paraId="6A10FB60" w14:textId="49D25734" w:rsidR="000D6016" w:rsidRPr="0047773E" w:rsidRDefault="000D6016" w:rsidP="000D6016">
      <w:pPr>
        <w:pStyle w:val="Paragraphedeliste"/>
        <w:numPr>
          <w:ilvl w:val="0"/>
          <w:numId w:val="14"/>
        </w:numPr>
        <w:jc w:val="both"/>
      </w:pPr>
      <w:r w:rsidRPr="0047773E">
        <w:t>le résilier selon les dates et conditions qu’il fixera.</w:t>
      </w:r>
    </w:p>
    <w:p w14:paraId="294832CB" w14:textId="77777777" w:rsidR="000D6016" w:rsidRPr="0047773E" w:rsidRDefault="000D6016" w:rsidP="000D6016">
      <w:pPr>
        <w:pStyle w:val="Paragraphedeliste"/>
      </w:pPr>
    </w:p>
    <w:p w14:paraId="60684A25" w14:textId="2B154EE8" w:rsidR="000D6016" w:rsidRPr="0047773E" w:rsidRDefault="000D6016" w:rsidP="000D6016">
      <w:pPr>
        <w:pBdr>
          <w:top w:val="single" w:sz="4" w:space="1" w:color="auto"/>
          <w:left w:val="single" w:sz="4" w:space="4" w:color="auto"/>
          <w:bottom w:val="single" w:sz="4" w:space="1" w:color="auto"/>
          <w:right w:val="single" w:sz="4" w:space="4" w:color="auto"/>
        </w:pBdr>
        <w:jc w:val="both"/>
        <w:rPr>
          <w:bCs/>
          <w:i/>
          <w:iCs/>
          <w:color w:val="0088C9"/>
        </w:rPr>
      </w:pPr>
      <w:r w:rsidRPr="0047773E">
        <w:rPr>
          <w:b/>
          <w:i/>
          <w:iCs/>
          <w:color w:val="0088C9"/>
          <w:u w:val="single"/>
        </w:rPr>
        <w:lastRenderedPageBreak/>
        <w:t>Attention</w:t>
      </w:r>
      <w:r w:rsidRPr="0047773E">
        <w:rPr>
          <w:bCs/>
          <w:i/>
          <w:iCs/>
          <w:color w:val="0088C9"/>
        </w:rPr>
        <w:t xml:space="preserve"> au</w:t>
      </w:r>
      <w:r w:rsidR="00855944">
        <w:rPr>
          <w:bCs/>
          <w:i/>
          <w:iCs/>
          <w:color w:val="0088C9"/>
        </w:rPr>
        <w:t>x</w:t>
      </w:r>
      <w:r w:rsidRPr="0047773E">
        <w:rPr>
          <w:bCs/>
          <w:i/>
          <w:iCs/>
          <w:color w:val="0088C9"/>
        </w:rPr>
        <w:t xml:space="preserve"> contrat</w:t>
      </w:r>
      <w:r w:rsidR="00855944">
        <w:rPr>
          <w:bCs/>
          <w:i/>
          <w:iCs/>
          <w:color w:val="0088C9"/>
        </w:rPr>
        <w:t>s</w:t>
      </w:r>
      <w:r w:rsidRPr="0047773E">
        <w:rPr>
          <w:bCs/>
          <w:i/>
          <w:iCs/>
          <w:color w:val="0088C9"/>
        </w:rPr>
        <w:t xml:space="preserve"> signé</w:t>
      </w:r>
      <w:r w:rsidR="00855944">
        <w:rPr>
          <w:bCs/>
          <w:i/>
          <w:iCs/>
          <w:color w:val="0088C9"/>
        </w:rPr>
        <w:t>s</w:t>
      </w:r>
      <w:r w:rsidRPr="0047773E">
        <w:rPr>
          <w:bCs/>
          <w:i/>
          <w:iCs/>
          <w:color w:val="0088C9"/>
        </w:rPr>
        <w:t xml:space="preserve"> pendant la pandémie puisque, dans ce cas, cette dernière ne pourra pas être considérée comme imprévisible au moment de la signature du contrat. Ainsi, le débiteur sera privé à coup sûr du bénéfice éventuel de l’imprévision.</w:t>
      </w:r>
    </w:p>
    <w:p w14:paraId="11028BDF" w14:textId="77777777" w:rsidR="000D6016" w:rsidRPr="0047773E" w:rsidRDefault="000D6016" w:rsidP="000D6016">
      <w:pPr>
        <w:jc w:val="both"/>
        <w:rPr>
          <w:b/>
          <w:color w:val="0088C9"/>
          <w:sz w:val="28"/>
          <w:u w:val="single"/>
        </w:rPr>
      </w:pPr>
    </w:p>
    <w:p w14:paraId="6B8D8493" w14:textId="5EFD1DB8" w:rsidR="000D6016" w:rsidRPr="0047773E" w:rsidRDefault="00471B81" w:rsidP="000D6016">
      <w:pPr>
        <w:jc w:val="both"/>
        <w:rPr>
          <w:b/>
          <w:color w:val="0088C9"/>
          <w:sz w:val="28"/>
          <w:u w:val="single"/>
        </w:rPr>
      </w:pPr>
      <w:r w:rsidRPr="0047773E">
        <w:rPr>
          <w:b/>
          <w:color w:val="0088C9"/>
          <w:sz w:val="28"/>
          <w:u w:val="single"/>
        </w:rPr>
        <w:t>Le créancier lésé peut-il suspendre sa propre obligation ?</w:t>
      </w:r>
    </w:p>
    <w:p w14:paraId="6BA6B8D2" w14:textId="68511E57" w:rsidR="00471B81" w:rsidRPr="0047773E" w:rsidRDefault="00471B81" w:rsidP="000D6016">
      <w:pPr>
        <w:jc w:val="both"/>
        <w:rPr>
          <w:bCs/>
          <w:szCs w:val="18"/>
        </w:rPr>
      </w:pPr>
      <w:r w:rsidRPr="0047773E">
        <w:rPr>
          <w:bCs/>
          <w:szCs w:val="18"/>
        </w:rPr>
        <w:t>Indépendamment du fait de savoir si le débiteur qui n’exécute plus son obligation peut se prévaloir d’une force majeure ou non, et sous les réserves exprimées dans la partie « Force Majeure », le créancier peut envisager d’opposer une « exception d’inexécution ».</w:t>
      </w:r>
    </w:p>
    <w:p w14:paraId="45D33CC9" w14:textId="15748E7F" w:rsidR="00471B81" w:rsidRPr="0047773E" w:rsidRDefault="00471B81" w:rsidP="000D6016">
      <w:pPr>
        <w:jc w:val="both"/>
        <w:rPr>
          <w:bCs/>
          <w:szCs w:val="18"/>
        </w:rPr>
      </w:pPr>
      <w:r w:rsidRPr="0047773E">
        <w:rPr>
          <w:bCs/>
          <w:szCs w:val="18"/>
        </w:rPr>
        <w:t xml:space="preserve">Par ce mécanisme, le créancier lésé suspend l’exécution de son obligation. Dès lors que le débiteur est de nouveau en mesure de lui fournir sa contrepartie, l’exécution de </w:t>
      </w:r>
      <w:r w:rsidR="00855944">
        <w:rPr>
          <w:bCs/>
          <w:szCs w:val="18"/>
        </w:rPr>
        <w:t>cette</w:t>
      </w:r>
      <w:r w:rsidRPr="0047773E">
        <w:rPr>
          <w:bCs/>
          <w:szCs w:val="18"/>
        </w:rPr>
        <w:t xml:space="preserve"> obligation</w:t>
      </w:r>
      <w:r w:rsidR="00855944">
        <w:rPr>
          <w:bCs/>
          <w:szCs w:val="18"/>
        </w:rPr>
        <w:t xml:space="preserve"> doit reprendre.</w:t>
      </w:r>
    </w:p>
    <w:p w14:paraId="41364DFA" w14:textId="77777777" w:rsidR="00471B81" w:rsidRPr="0047773E" w:rsidRDefault="00471B81" w:rsidP="00471B81">
      <w:pPr>
        <w:jc w:val="both"/>
        <w:rPr>
          <w:bCs/>
          <w:szCs w:val="18"/>
        </w:rPr>
      </w:pPr>
      <w:r w:rsidRPr="0047773E">
        <w:rPr>
          <w:bCs/>
          <w:szCs w:val="18"/>
        </w:rPr>
        <w:t>Ceci est possible dès lors que l’inexécution à laquelle il fait face ou à laquelle il est manifeste qu’il fera face est « </w:t>
      </w:r>
      <w:r w:rsidRPr="0047773E">
        <w:rPr>
          <w:bCs/>
          <w:i/>
          <w:iCs/>
          <w:szCs w:val="18"/>
        </w:rPr>
        <w:t>suffisamment grave</w:t>
      </w:r>
      <w:r w:rsidRPr="0047773E">
        <w:rPr>
          <w:bCs/>
          <w:szCs w:val="18"/>
        </w:rPr>
        <w:t xml:space="preserve"> ». L’inexécution envisagée doit donc être d’une certaine gravité pour pouvoir envisager cette exception d’inexécution. </w:t>
      </w:r>
    </w:p>
    <w:p w14:paraId="5B5A53B3" w14:textId="77777777" w:rsidR="00471B81" w:rsidRPr="0047773E" w:rsidRDefault="00471B81" w:rsidP="00471B81">
      <w:pPr>
        <w:jc w:val="both"/>
        <w:rPr>
          <w:bCs/>
          <w:szCs w:val="18"/>
        </w:rPr>
      </w:pPr>
      <w:r w:rsidRPr="0047773E">
        <w:rPr>
          <w:bCs/>
          <w:szCs w:val="18"/>
        </w:rPr>
        <w:t xml:space="preserve">Par sécurité, il est préférable de ne recourir à ce mécanisme que lorsque l’inexécution du débiteur revient à une absence totale de contrepartie. </w:t>
      </w:r>
    </w:p>
    <w:p w14:paraId="22B4E02D" w14:textId="36F9128D" w:rsidR="00471B81" w:rsidRPr="0047773E" w:rsidRDefault="00471B81" w:rsidP="000D6016">
      <w:pPr>
        <w:jc w:val="both"/>
        <w:rPr>
          <w:bCs/>
          <w:szCs w:val="18"/>
        </w:rPr>
      </w:pPr>
      <w:r w:rsidRPr="0047773E">
        <w:rPr>
          <w:bCs/>
          <w:szCs w:val="18"/>
        </w:rPr>
        <w:t>En revanche, pour le mettre en œuvre une simple notification est suffisante.</w:t>
      </w:r>
    </w:p>
    <w:p w14:paraId="0C4986F0" w14:textId="3422B662" w:rsidR="00471B81" w:rsidRPr="0047773E" w:rsidRDefault="00471B81" w:rsidP="000D6016">
      <w:pPr>
        <w:jc w:val="both"/>
        <w:rPr>
          <w:bCs/>
          <w:szCs w:val="18"/>
        </w:rPr>
      </w:pPr>
    </w:p>
    <w:p w14:paraId="669C9E2E" w14:textId="77777777" w:rsidR="00471B81" w:rsidRPr="0047773E" w:rsidRDefault="00471B81" w:rsidP="000D6016">
      <w:pPr>
        <w:jc w:val="both"/>
        <w:rPr>
          <w:bCs/>
          <w:szCs w:val="18"/>
        </w:rPr>
      </w:pPr>
    </w:p>
    <w:p w14:paraId="3D759B3B" w14:textId="77777777" w:rsidR="00B13EB5" w:rsidRPr="0047773E" w:rsidRDefault="00B13EB5" w:rsidP="008055F1">
      <w:pPr>
        <w:jc w:val="both"/>
      </w:pPr>
    </w:p>
    <w:p w14:paraId="0971CA6E" w14:textId="77777777" w:rsidR="00193777" w:rsidRPr="0047773E" w:rsidRDefault="00193777">
      <w:pPr>
        <w:rPr>
          <w:b/>
          <w:color w:val="0088C9"/>
          <w:sz w:val="28"/>
          <w:u w:val="single"/>
        </w:rPr>
      </w:pPr>
      <w:r w:rsidRPr="0047773E">
        <w:rPr>
          <w:b/>
          <w:color w:val="0088C9"/>
          <w:sz w:val="28"/>
          <w:u w:val="single"/>
        </w:rPr>
        <w:br w:type="page"/>
      </w:r>
    </w:p>
    <w:p w14:paraId="7B0F2D29" w14:textId="77777777" w:rsidR="00C07553" w:rsidRPr="0047773E" w:rsidRDefault="00C07553" w:rsidP="003578E7">
      <w:pPr>
        <w:jc w:val="both"/>
        <w:rPr>
          <w:b/>
          <w:color w:val="0088C9"/>
          <w:sz w:val="28"/>
          <w:u w:val="single"/>
        </w:rPr>
      </w:pPr>
    </w:p>
    <w:p w14:paraId="6CE06D96" w14:textId="4862381B" w:rsidR="00193777" w:rsidRPr="0047773E" w:rsidRDefault="003578E7" w:rsidP="003578E7">
      <w:pPr>
        <w:jc w:val="both"/>
        <w:rPr>
          <w:b/>
          <w:color w:val="0088C9"/>
          <w:sz w:val="28"/>
          <w:u w:val="single"/>
        </w:rPr>
      </w:pPr>
      <w:r w:rsidRPr="0047773E">
        <w:rPr>
          <w:b/>
          <w:color w:val="0088C9"/>
          <w:sz w:val="28"/>
          <w:u w:val="single"/>
        </w:rPr>
        <w:t xml:space="preserve">Textes </w:t>
      </w:r>
      <w:r w:rsidR="001C1778" w:rsidRPr="0047773E">
        <w:rPr>
          <w:b/>
          <w:color w:val="0088C9"/>
          <w:sz w:val="28"/>
          <w:u w:val="single"/>
        </w:rPr>
        <w:t xml:space="preserve">applicables </w:t>
      </w:r>
      <w:r w:rsidRPr="0047773E">
        <w:rPr>
          <w:b/>
          <w:color w:val="0088C9"/>
          <w:sz w:val="28"/>
          <w:u w:val="single"/>
        </w:rPr>
        <w:t>:</w:t>
      </w:r>
    </w:p>
    <w:p w14:paraId="1FB857E1" w14:textId="77777777" w:rsidR="000D6016" w:rsidRPr="0047773E" w:rsidRDefault="000D6016" w:rsidP="003578E7">
      <w:pPr>
        <w:jc w:val="both"/>
        <w:rPr>
          <w:b/>
          <w:color w:val="0088C9"/>
          <w:sz w:val="18"/>
          <w:szCs w:val="14"/>
          <w:u w:val="single"/>
        </w:rPr>
      </w:pPr>
    </w:p>
    <w:p w14:paraId="3E064ED9" w14:textId="77777777" w:rsidR="000D6016" w:rsidRPr="0047773E" w:rsidRDefault="000D6016" w:rsidP="000D6016">
      <w:pPr>
        <w:pBdr>
          <w:top w:val="single" w:sz="4" w:space="1" w:color="auto"/>
          <w:left w:val="single" w:sz="4" w:space="4" w:color="auto"/>
          <w:bottom w:val="single" w:sz="4" w:space="1" w:color="auto"/>
          <w:right w:val="single" w:sz="4" w:space="4" w:color="auto"/>
        </w:pBdr>
        <w:jc w:val="both"/>
        <w:rPr>
          <w:b/>
          <w:color w:val="0088C9"/>
          <w:sz w:val="28"/>
          <w:u w:val="single"/>
        </w:rPr>
      </w:pPr>
      <w:r w:rsidRPr="0047773E">
        <w:rPr>
          <w:b/>
          <w:i/>
          <w:iCs/>
          <w:color w:val="0088C9"/>
          <w:u w:val="single"/>
        </w:rPr>
        <w:t>Ordonnance n° 2020-306 du 25 mars 2020 relative à la prorogation des délais échus pendant la période d'urgence sanitaire et à l'adaptation des procédures pendant cette même période :</w:t>
      </w:r>
    </w:p>
    <w:p w14:paraId="130BA9A9" w14:textId="77777777" w:rsidR="000D6016" w:rsidRPr="0047773E" w:rsidRDefault="000D6016" w:rsidP="000D6016">
      <w:pPr>
        <w:pBdr>
          <w:top w:val="single" w:sz="4" w:space="1" w:color="auto"/>
          <w:left w:val="single" w:sz="4" w:space="4" w:color="auto"/>
          <w:bottom w:val="single" w:sz="4" w:space="1" w:color="auto"/>
          <w:right w:val="single" w:sz="4" w:space="4" w:color="auto"/>
        </w:pBdr>
        <w:jc w:val="both"/>
      </w:pPr>
      <w:r w:rsidRPr="0047773E">
        <w:rPr>
          <w:bCs/>
          <w:i/>
          <w:iCs/>
        </w:rPr>
        <w:t xml:space="preserve">« </w:t>
      </w:r>
      <w:r w:rsidRPr="0047773E">
        <w:rPr>
          <w:b/>
          <w:i/>
          <w:iCs/>
        </w:rPr>
        <w:t>Article 4</w:t>
      </w:r>
    </w:p>
    <w:p w14:paraId="41786F2B" w14:textId="77777777" w:rsidR="000D6016" w:rsidRPr="0047773E" w:rsidRDefault="000D6016" w:rsidP="000D6016">
      <w:pPr>
        <w:pBdr>
          <w:top w:val="single" w:sz="4" w:space="1" w:color="auto"/>
          <w:left w:val="single" w:sz="4" w:space="4" w:color="auto"/>
          <w:bottom w:val="single" w:sz="4" w:space="1" w:color="auto"/>
          <w:right w:val="single" w:sz="4" w:space="4" w:color="auto"/>
        </w:pBdr>
        <w:jc w:val="both"/>
      </w:pPr>
      <w:r w:rsidRPr="0047773E">
        <w:t>Les astreintes, les clauses pénales, les clauses résolutoires ainsi que les clauses prévoyant une déchéance, lorsqu'elles ont pour objet de sanctionner l'inexécution d'une obligation dans un délai déterminé, sont réputées n'avoir pas pris cours ou produit effet, si ce délai a expiré pendant la période définie au I de l'article 1er.</w:t>
      </w:r>
    </w:p>
    <w:p w14:paraId="444D95FE" w14:textId="77777777" w:rsidR="000D6016" w:rsidRPr="0047773E" w:rsidRDefault="000D6016" w:rsidP="000D6016">
      <w:pPr>
        <w:pBdr>
          <w:top w:val="single" w:sz="4" w:space="1" w:color="auto"/>
          <w:left w:val="single" w:sz="4" w:space="4" w:color="auto"/>
          <w:bottom w:val="single" w:sz="4" w:space="1" w:color="auto"/>
          <w:right w:val="single" w:sz="4" w:space="4" w:color="auto"/>
        </w:pBdr>
        <w:jc w:val="both"/>
      </w:pPr>
      <w:r w:rsidRPr="0047773E">
        <w:t>Ces astreintes prennent cours et ces clauses produisent leurs effets à compter de l'expiration d'un délai d'un mois après la fin de cette période si le débiteur n'a pas exécuté son obligation avant ce terme.</w:t>
      </w:r>
      <w:r w:rsidRPr="0047773E">
        <w:br/>
        <w:t xml:space="preserve">Le cours des astreintes et l'application des clauses pénales qui ont pris effet avant le 12 mars 2020 sont suspendus pendant la période définie au I de l'article 1er. </w:t>
      </w:r>
      <w:r w:rsidRPr="0047773E">
        <w:rPr>
          <w:bCs/>
          <w:i/>
          <w:iCs/>
        </w:rPr>
        <w:t>»</w:t>
      </w:r>
    </w:p>
    <w:p w14:paraId="1747F172" w14:textId="77777777" w:rsidR="000D6016" w:rsidRPr="0047773E" w:rsidRDefault="000D6016" w:rsidP="003578E7">
      <w:pPr>
        <w:jc w:val="both"/>
        <w:rPr>
          <w:b/>
          <w:color w:val="0088C9"/>
          <w:sz w:val="28"/>
          <w:u w:val="single"/>
        </w:rPr>
      </w:pPr>
    </w:p>
    <w:p w14:paraId="00BEBE8D" w14:textId="63176A3C" w:rsidR="000D6016" w:rsidRPr="0047773E" w:rsidRDefault="000D6016" w:rsidP="000D6016">
      <w:pPr>
        <w:pBdr>
          <w:top w:val="single" w:sz="4" w:space="1" w:color="auto"/>
          <w:left w:val="single" w:sz="4" w:space="4" w:color="auto"/>
          <w:bottom w:val="single" w:sz="4" w:space="1" w:color="auto"/>
          <w:right w:val="single" w:sz="4" w:space="4" w:color="auto"/>
        </w:pBdr>
        <w:jc w:val="both"/>
        <w:rPr>
          <w:b/>
          <w:i/>
          <w:iCs/>
          <w:color w:val="0088C9"/>
          <w:u w:val="single"/>
        </w:rPr>
      </w:pPr>
      <w:r w:rsidRPr="0047773E">
        <w:rPr>
          <w:b/>
          <w:i/>
          <w:iCs/>
          <w:color w:val="0088C9"/>
          <w:u w:val="single"/>
        </w:rPr>
        <w:t>Article 1218 du Code civil (Force Majeure)</w:t>
      </w:r>
    </w:p>
    <w:p w14:paraId="3B9F6C51" w14:textId="5097442A" w:rsidR="000D6016" w:rsidRPr="0047773E" w:rsidRDefault="000D6016" w:rsidP="000D6016">
      <w:pPr>
        <w:pBdr>
          <w:top w:val="single" w:sz="4" w:space="1" w:color="auto"/>
          <w:left w:val="single" w:sz="4" w:space="4" w:color="auto"/>
          <w:bottom w:val="single" w:sz="4" w:space="1" w:color="auto"/>
          <w:right w:val="single" w:sz="4" w:space="4" w:color="auto"/>
        </w:pBdr>
        <w:jc w:val="both"/>
        <w:rPr>
          <w:bCs/>
          <w:i/>
          <w:iCs/>
        </w:rPr>
      </w:pPr>
      <w:r w:rsidRPr="0047773E">
        <w:rPr>
          <w:bCs/>
          <w:i/>
          <w:iCs/>
        </w:rPr>
        <w:t>« Il y a force majeure en matière contractuelle lorsqu'un événement échappant au contrôle du débiteur, qui ne pouvait être raisonnablement prévu lors de la conclusion du contrat et dont les effets ne peuvent être évités par des mesures appropriées, empêche l'exécution de son obligation par le débiteur.</w:t>
      </w:r>
    </w:p>
    <w:p w14:paraId="7D79BB48" w14:textId="561EE0BD" w:rsidR="001C1778" w:rsidRPr="0047773E" w:rsidRDefault="000D6016" w:rsidP="000D6016">
      <w:pPr>
        <w:pBdr>
          <w:top w:val="single" w:sz="4" w:space="1" w:color="auto"/>
          <w:left w:val="single" w:sz="4" w:space="4" w:color="auto"/>
          <w:bottom w:val="single" w:sz="4" w:space="1" w:color="auto"/>
          <w:right w:val="single" w:sz="4" w:space="4" w:color="auto"/>
        </w:pBdr>
        <w:jc w:val="both"/>
        <w:rPr>
          <w:bCs/>
          <w:i/>
          <w:iCs/>
          <w:color w:val="0088C9"/>
          <w:u w:val="single"/>
        </w:rPr>
      </w:pPr>
      <w:r w:rsidRPr="0047773E">
        <w:rPr>
          <w:bCs/>
          <w:i/>
          <w:iCs/>
        </w:rPr>
        <w:t>Si l'empêchement est temporaire, l'exécution de l'obligation est suspendue à moins que le retard qui en résulterait ne justifie la résolution du contrat. Si l'empêchement est définitif, le contrat est résolu de plein droit et les parties sont libérées de leurs obligations dans les conditions prévues aux articles 1351 et 1351-1. ».</w:t>
      </w:r>
    </w:p>
    <w:p w14:paraId="512CA411" w14:textId="77777777" w:rsidR="000D6016" w:rsidRPr="0047773E" w:rsidRDefault="000D6016" w:rsidP="003578E7">
      <w:pPr>
        <w:jc w:val="both"/>
        <w:rPr>
          <w:b/>
          <w:color w:val="0088C9"/>
          <w:sz w:val="18"/>
          <w:szCs w:val="14"/>
          <w:u w:val="single"/>
        </w:rPr>
      </w:pPr>
    </w:p>
    <w:p w14:paraId="7CDBFF30" w14:textId="5E09E3B8" w:rsidR="000D6016" w:rsidRPr="0047773E" w:rsidRDefault="000D6016" w:rsidP="000D6016">
      <w:pPr>
        <w:pBdr>
          <w:top w:val="single" w:sz="4" w:space="1" w:color="auto"/>
          <w:left w:val="single" w:sz="4" w:space="4" w:color="auto"/>
          <w:bottom w:val="single" w:sz="4" w:space="1" w:color="auto"/>
          <w:right w:val="single" w:sz="4" w:space="4" w:color="auto"/>
        </w:pBdr>
        <w:jc w:val="both"/>
        <w:rPr>
          <w:b/>
          <w:i/>
          <w:iCs/>
          <w:color w:val="0088C9"/>
          <w:u w:val="single"/>
        </w:rPr>
      </w:pPr>
      <w:r w:rsidRPr="0047773E">
        <w:rPr>
          <w:b/>
          <w:i/>
          <w:iCs/>
          <w:color w:val="0088C9"/>
          <w:u w:val="single"/>
        </w:rPr>
        <w:t>Article 1195 du Code civil (Imprévision)</w:t>
      </w:r>
    </w:p>
    <w:p w14:paraId="27BC325C" w14:textId="4BDA3AE5" w:rsidR="000D6016" w:rsidRPr="0047773E" w:rsidRDefault="000D6016" w:rsidP="000D6016">
      <w:pPr>
        <w:pBdr>
          <w:top w:val="single" w:sz="4" w:space="1" w:color="auto"/>
          <w:left w:val="single" w:sz="4" w:space="4" w:color="auto"/>
          <w:bottom w:val="single" w:sz="4" w:space="1" w:color="auto"/>
          <w:right w:val="single" w:sz="4" w:space="4" w:color="auto"/>
        </w:pBdr>
        <w:jc w:val="both"/>
        <w:rPr>
          <w:bCs/>
          <w:i/>
          <w:iCs/>
        </w:rPr>
      </w:pPr>
      <w:r w:rsidRPr="0047773E">
        <w:rPr>
          <w:bCs/>
          <w:i/>
          <w:iCs/>
        </w:rPr>
        <w:t>« Si un changement de circonstances imprévisible lors de la conclusion du contrat rend l'exécution excessivement onéreuse pour une partie qui n'avait pas accepté d'en assumer le risque, celle-ci peut demander une renégociation du contrat à son cocontractant. Elle continue à exécuter ses obligations durant la renégociation.</w:t>
      </w:r>
    </w:p>
    <w:p w14:paraId="6F9415AA" w14:textId="4A272BCF" w:rsidR="00193777" w:rsidRPr="0047773E" w:rsidRDefault="000D6016" w:rsidP="000D6016">
      <w:pPr>
        <w:pBdr>
          <w:top w:val="single" w:sz="4" w:space="1" w:color="auto"/>
          <w:left w:val="single" w:sz="4" w:space="4" w:color="auto"/>
          <w:bottom w:val="single" w:sz="4" w:space="1" w:color="auto"/>
          <w:right w:val="single" w:sz="4" w:space="4" w:color="auto"/>
        </w:pBdr>
        <w:jc w:val="both"/>
        <w:rPr>
          <w:bCs/>
          <w:i/>
          <w:iCs/>
          <w:color w:val="0088C9"/>
          <w:u w:val="single"/>
        </w:rPr>
      </w:pPr>
      <w:r w:rsidRPr="0047773E">
        <w:rPr>
          <w:bCs/>
          <w:i/>
          <w:iCs/>
        </w:rPr>
        <w:t>En cas de refus ou d'échec de la renégociation, les parties peuvent convenir de la résolution du contrat, à la date et aux conditions qu'elles déterminent, ou demander d'un commun accord au juge de procéder à son adaptation. A défaut d'accord dans un délai raisonnable, le juge peut, à la demande d'une partie, réviser le contrat ou y mettre fin, à la date et aux conditions qu'il fixe ».</w:t>
      </w:r>
    </w:p>
    <w:p w14:paraId="02E14B67" w14:textId="1E83780D" w:rsidR="00193777" w:rsidRPr="0047773E" w:rsidRDefault="00193777" w:rsidP="003578E7">
      <w:pPr>
        <w:jc w:val="both"/>
        <w:rPr>
          <w:bCs/>
          <w:color w:val="0088C9"/>
        </w:rPr>
      </w:pPr>
    </w:p>
    <w:p w14:paraId="0CEDBA00" w14:textId="012CFC57" w:rsidR="00471B81" w:rsidRPr="0047773E" w:rsidRDefault="00471B81" w:rsidP="00471B81">
      <w:pPr>
        <w:pBdr>
          <w:top w:val="single" w:sz="4" w:space="1" w:color="auto"/>
          <w:left w:val="single" w:sz="4" w:space="4" w:color="auto"/>
          <w:bottom w:val="single" w:sz="4" w:space="1" w:color="auto"/>
          <w:right w:val="single" w:sz="4" w:space="4" w:color="auto"/>
        </w:pBdr>
        <w:jc w:val="both"/>
        <w:rPr>
          <w:b/>
          <w:i/>
          <w:iCs/>
          <w:color w:val="0088C9"/>
          <w:u w:val="single"/>
        </w:rPr>
      </w:pPr>
      <w:r w:rsidRPr="0047773E">
        <w:rPr>
          <w:b/>
          <w:i/>
          <w:iCs/>
          <w:color w:val="0088C9"/>
          <w:u w:val="single"/>
        </w:rPr>
        <w:lastRenderedPageBreak/>
        <w:t>Article 1220 du Code civil (Exception d’inexécution)</w:t>
      </w:r>
    </w:p>
    <w:p w14:paraId="42FBEBD3" w14:textId="7724B9D7" w:rsidR="00471B81" w:rsidRPr="0047773E" w:rsidRDefault="00471B81" w:rsidP="00471B81">
      <w:pPr>
        <w:pBdr>
          <w:top w:val="single" w:sz="4" w:space="1" w:color="auto"/>
          <w:left w:val="single" w:sz="4" w:space="4" w:color="auto"/>
          <w:bottom w:val="single" w:sz="4" w:space="1" w:color="auto"/>
          <w:right w:val="single" w:sz="4" w:space="4" w:color="auto"/>
        </w:pBdr>
        <w:jc w:val="both"/>
        <w:rPr>
          <w:bCs/>
          <w:i/>
          <w:iCs/>
          <w:color w:val="0088C9"/>
          <w:u w:val="single"/>
        </w:rPr>
      </w:pPr>
      <w:r w:rsidRPr="0047773E">
        <w:rPr>
          <w:bCs/>
          <w:i/>
          <w:iCs/>
        </w:rPr>
        <w:t>« Une partie peut suspendre l'exécution de son obligation dès lors qu'il est manifeste que son cocontractant ne s'exécutera pas à l'échéance et que les conséquences de cette inexécution sont suffisamment graves pour elle. Cette suspension doit être notifiée dans les meilleurs délais ».</w:t>
      </w:r>
    </w:p>
    <w:p w14:paraId="34A159B3" w14:textId="2CFAECBD" w:rsidR="00471B81" w:rsidRPr="0047773E" w:rsidRDefault="00471B81" w:rsidP="003578E7">
      <w:pPr>
        <w:jc w:val="both"/>
        <w:rPr>
          <w:bCs/>
          <w:color w:val="0088C9"/>
        </w:rPr>
      </w:pPr>
    </w:p>
    <w:p w14:paraId="026FD0DA" w14:textId="6C31DB58" w:rsidR="007077EE" w:rsidRPr="0047773E" w:rsidRDefault="00C304ED" w:rsidP="00C304ED">
      <w:pPr>
        <w:spacing w:after="120"/>
        <w:jc w:val="center"/>
        <w:rPr>
          <w:b/>
          <w:color w:val="0088C9"/>
          <w:sz w:val="24"/>
        </w:rPr>
      </w:pPr>
      <w:r w:rsidRPr="0047773E">
        <w:rPr>
          <w:b/>
          <w:color w:val="0088C9"/>
          <w:sz w:val="24"/>
        </w:rPr>
        <w:t>***</w:t>
      </w:r>
    </w:p>
    <w:p w14:paraId="52A59C99" w14:textId="77777777" w:rsidR="00C304ED" w:rsidRPr="0047773E" w:rsidRDefault="00C304ED" w:rsidP="00BA1849">
      <w:pPr>
        <w:jc w:val="both"/>
        <w:rPr>
          <w:iCs/>
          <w:color w:val="0088C9"/>
        </w:rPr>
      </w:pPr>
    </w:p>
    <w:p w14:paraId="5169D876" w14:textId="63B09639" w:rsidR="00C304ED" w:rsidRPr="0047773E" w:rsidRDefault="00C1334B" w:rsidP="00BA1849">
      <w:pPr>
        <w:jc w:val="both"/>
        <w:rPr>
          <w:iCs/>
          <w:color w:val="0088C9"/>
        </w:rPr>
      </w:pPr>
      <w:r w:rsidRPr="0047773E">
        <w:rPr>
          <w:iCs/>
          <w:color w:val="0088C9"/>
        </w:rPr>
        <w:t>N’hésitez pas à nous contacter si vous avez besoin d’un accompagnement juridique pour adapter votre activité à la pandémie de COVID-19.</w:t>
      </w:r>
    </w:p>
    <w:p w14:paraId="088004B8" w14:textId="4297F408" w:rsidR="00C126AC" w:rsidRPr="0047773E" w:rsidRDefault="00C126AC" w:rsidP="00BA1849">
      <w:pPr>
        <w:jc w:val="both"/>
        <w:rPr>
          <w:iCs/>
          <w:color w:val="0088C9"/>
        </w:rPr>
      </w:pPr>
      <w:r w:rsidRPr="0047773E">
        <w:rPr>
          <w:iCs/>
          <w:color w:val="0088C9"/>
        </w:rPr>
        <w:t>Vous pouvez également tr</w:t>
      </w:r>
      <w:r w:rsidR="00B866B0" w:rsidRPr="0047773E">
        <w:rPr>
          <w:iCs/>
          <w:color w:val="0088C9"/>
        </w:rPr>
        <w:t>ouver d’autres informations sur notre site internet et notre page LinkedIn visibles en suivant les liens suivants :</w:t>
      </w:r>
    </w:p>
    <w:p w14:paraId="588FBE71" w14:textId="1D89C9A6" w:rsidR="00B866B0" w:rsidRPr="0047773E" w:rsidRDefault="00317E38" w:rsidP="00B866B0">
      <w:pPr>
        <w:jc w:val="center"/>
        <w:rPr>
          <w:i/>
          <w:color w:val="0088C9"/>
          <w:u w:val="single"/>
        </w:rPr>
      </w:pPr>
      <w:hyperlink r:id="rId7" w:history="1">
        <w:r w:rsidR="00B866B0" w:rsidRPr="0047773E">
          <w:rPr>
            <w:i/>
            <w:color w:val="0088C9"/>
            <w:u w:val="single"/>
          </w:rPr>
          <w:t>http://www.ncazeau.com</w:t>
        </w:r>
      </w:hyperlink>
    </w:p>
    <w:p w14:paraId="63BA7045" w14:textId="088C4CF1" w:rsidR="00B866B0" w:rsidRPr="0047773E" w:rsidRDefault="00317E38" w:rsidP="00B866B0">
      <w:pPr>
        <w:jc w:val="center"/>
        <w:rPr>
          <w:i/>
          <w:color w:val="0088C9"/>
          <w:u w:val="single"/>
        </w:rPr>
      </w:pPr>
      <w:hyperlink r:id="rId8" w:history="1">
        <w:r w:rsidR="00B866B0" w:rsidRPr="0047773E">
          <w:rPr>
            <w:i/>
            <w:color w:val="0088C9"/>
            <w:u w:val="single"/>
          </w:rPr>
          <w:t>https://www.linkedin.com/company/18870197</w:t>
        </w:r>
      </w:hyperlink>
    </w:p>
    <w:p w14:paraId="6DA15D8A" w14:textId="77777777" w:rsidR="00B866B0" w:rsidRPr="0047773E" w:rsidRDefault="00B866B0" w:rsidP="00B866B0">
      <w:pPr>
        <w:jc w:val="center"/>
        <w:rPr>
          <w:iCs/>
          <w:color w:val="0088C9"/>
        </w:rPr>
      </w:pPr>
    </w:p>
    <w:p w14:paraId="5D698A86" w14:textId="77777777" w:rsidR="00B866B0" w:rsidRPr="0047773E" w:rsidRDefault="00B866B0" w:rsidP="00B866B0">
      <w:pPr>
        <w:jc w:val="center"/>
        <w:rPr>
          <w:iCs/>
          <w:color w:val="0088C9"/>
        </w:rPr>
      </w:pPr>
    </w:p>
    <w:p w14:paraId="3F8FA493" w14:textId="77777777" w:rsidR="00B866B0" w:rsidRPr="0047773E" w:rsidRDefault="00B866B0" w:rsidP="00BA1849">
      <w:pPr>
        <w:jc w:val="both"/>
        <w:rPr>
          <w:iCs/>
          <w:color w:val="0088C9"/>
        </w:rPr>
      </w:pPr>
    </w:p>
    <w:p w14:paraId="29E97E81" w14:textId="747CC977" w:rsidR="0041646E" w:rsidRPr="0047773E" w:rsidRDefault="0041646E" w:rsidP="00BA1849">
      <w:pPr>
        <w:jc w:val="both"/>
        <w:rPr>
          <w:iCs/>
          <w:color w:val="0088C9"/>
        </w:rPr>
      </w:pPr>
    </w:p>
    <w:sectPr w:rsidR="0041646E" w:rsidRPr="0047773E" w:rsidSect="00377CDA">
      <w:headerReference w:type="default" r:id="rId9"/>
      <w:footerReference w:type="default" r:id="rId10"/>
      <w:headerReference w:type="first" r:id="rId11"/>
      <w:footerReference w:type="first" r:id="rId12"/>
      <w:pgSz w:w="11906" w:h="16838"/>
      <w:pgMar w:top="819" w:right="1417" w:bottom="1135" w:left="1417" w:header="567" w:footer="708" w:gutter="0"/>
      <w:pgBorders w:offsetFrom="page">
        <w:top w:val="single" w:sz="8" w:space="24" w:color="0088C9"/>
        <w:left w:val="single" w:sz="8" w:space="24" w:color="0088C9"/>
        <w:bottom w:val="single" w:sz="8" w:space="24" w:color="0088C9"/>
        <w:right w:val="single" w:sz="8" w:space="24" w:color="0088C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A14C" w14:textId="77777777" w:rsidR="00317E38" w:rsidRDefault="00317E38" w:rsidP="00EA0A20">
      <w:pPr>
        <w:spacing w:after="0" w:line="240" w:lineRule="auto"/>
      </w:pPr>
      <w:r>
        <w:separator/>
      </w:r>
    </w:p>
  </w:endnote>
  <w:endnote w:type="continuationSeparator" w:id="0">
    <w:p w14:paraId="7F1152F6" w14:textId="77777777" w:rsidR="00317E38" w:rsidRDefault="00317E38" w:rsidP="00EA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62961"/>
      <w:docPartObj>
        <w:docPartGallery w:val="Page Numbers (Bottom of Page)"/>
        <w:docPartUnique/>
      </w:docPartObj>
    </w:sdtPr>
    <w:sdtEndPr/>
    <w:sdtContent>
      <w:p w14:paraId="2B9ACE68" w14:textId="77777777" w:rsidR="005F2F7B" w:rsidRDefault="005F2F7B">
        <w:pPr>
          <w:pStyle w:val="Pieddepage"/>
          <w:jc w:val="center"/>
        </w:pPr>
        <w:r>
          <w:fldChar w:fldCharType="begin"/>
        </w:r>
        <w:r>
          <w:instrText>PAGE   \* MERGEFORMAT</w:instrText>
        </w:r>
        <w:r>
          <w:fldChar w:fldCharType="separate"/>
        </w:r>
        <w:r>
          <w:t>2</w:t>
        </w:r>
        <w:r>
          <w:fldChar w:fldCharType="end"/>
        </w:r>
      </w:p>
    </w:sdtContent>
  </w:sdt>
  <w:p w14:paraId="6CED24E0" w14:textId="77777777" w:rsidR="005F2F7B" w:rsidRDefault="005F2F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50385"/>
      <w:docPartObj>
        <w:docPartGallery w:val="Page Numbers (Bottom of Page)"/>
        <w:docPartUnique/>
      </w:docPartObj>
    </w:sdtPr>
    <w:sdtEndPr/>
    <w:sdtContent>
      <w:p w14:paraId="7BC92FEC" w14:textId="77777777" w:rsidR="00B43DE9" w:rsidRDefault="00B43DE9" w:rsidP="00B43DE9">
        <w:pPr>
          <w:pStyle w:val="Pieddepage"/>
          <w:jc w:val="center"/>
        </w:pPr>
        <w:r>
          <w:fldChar w:fldCharType="begin"/>
        </w:r>
        <w:r>
          <w:instrText>PAGE   \* MERGEFORMAT</w:instrText>
        </w:r>
        <w:r>
          <w:fldChar w:fldCharType="separate"/>
        </w:r>
        <w:r>
          <w:t>2</w:t>
        </w:r>
        <w:r>
          <w:fldChar w:fldCharType="end"/>
        </w:r>
      </w:p>
    </w:sdtContent>
  </w:sdt>
  <w:p w14:paraId="70405C8E" w14:textId="77777777" w:rsidR="00B43DE9" w:rsidRDefault="00B43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C101" w14:textId="77777777" w:rsidR="00317E38" w:rsidRDefault="00317E38" w:rsidP="00EA0A20">
      <w:pPr>
        <w:spacing w:after="0" w:line="240" w:lineRule="auto"/>
      </w:pPr>
      <w:r>
        <w:separator/>
      </w:r>
    </w:p>
  </w:footnote>
  <w:footnote w:type="continuationSeparator" w:id="0">
    <w:p w14:paraId="3354FF0F" w14:textId="77777777" w:rsidR="00317E38" w:rsidRDefault="00317E38" w:rsidP="00EA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08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994"/>
    </w:tblGrid>
    <w:tr w:rsidR="00EA0A20" w:rsidRPr="00826BBC" w14:paraId="1ED44AC1" w14:textId="77777777" w:rsidTr="003578E7">
      <w:tc>
        <w:tcPr>
          <w:tcW w:w="7088" w:type="dxa"/>
        </w:tcPr>
        <w:p w14:paraId="5B27BBC5" w14:textId="77777777" w:rsidR="00EA0A20" w:rsidRDefault="00EA0A20" w:rsidP="00EA0A20">
          <w:pPr>
            <w:pStyle w:val="En-tte"/>
          </w:pPr>
          <w:r>
            <w:rPr>
              <w:noProof/>
            </w:rPr>
            <w:drawing>
              <wp:inline distT="0" distB="0" distL="0" distR="0" wp14:anchorId="22AF02F9" wp14:editId="2F11D83C">
                <wp:extent cx="2019300" cy="11347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4745"/>
                        </a:xfrm>
                        <a:prstGeom prst="rect">
                          <a:avLst/>
                        </a:prstGeom>
                        <a:noFill/>
                        <a:ln>
                          <a:noFill/>
                        </a:ln>
                      </pic:spPr>
                    </pic:pic>
                  </a:graphicData>
                </a:graphic>
              </wp:inline>
            </w:drawing>
          </w:r>
        </w:p>
      </w:tc>
      <w:tc>
        <w:tcPr>
          <w:tcW w:w="2994" w:type="dxa"/>
        </w:tcPr>
        <w:p w14:paraId="1E5B5A9F" w14:textId="77777777" w:rsidR="00EA0A20" w:rsidRDefault="00EA0A20" w:rsidP="00EA0A20">
          <w:pPr>
            <w:pStyle w:val="En-tte"/>
            <w:jc w:val="right"/>
          </w:pPr>
        </w:p>
        <w:p w14:paraId="31B04860" w14:textId="7A739B84" w:rsidR="00EA0A20" w:rsidRPr="00826BBC" w:rsidRDefault="003578E7" w:rsidP="003578E7">
          <w:pPr>
            <w:pStyle w:val="En-tte"/>
            <w:ind w:left="-234" w:right="-105"/>
            <w:jc w:val="right"/>
            <w:rPr>
              <w:color w:val="0088C9"/>
              <w:sz w:val="24"/>
              <w:lang w:val="es-ES"/>
            </w:rPr>
          </w:pPr>
          <w:r>
            <w:rPr>
              <w:color w:val="0088C9"/>
              <w:sz w:val="24"/>
              <w:lang w:val="es-ES"/>
            </w:rPr>
            <w:t xml:space="preserve">COVID-19 </w:t>
          </w:r>
          <w:r w:rsidR="00EA0A20" w:rsidRPr="00826BBC">
            <w:rPr>
              <w:color w:val="0088C9"/>
              <w:sz w:val="24"/>
              <w:lang w:val="es-ES"/>
            </w:rPr>
            <w:t>FICH</w:t>
          </w:r>
          <w:r>
            <w:rPr>
              <w:color w:val="0088C9"/>
              <w:sz w:val="24"/>
              <w:lang w:val="es-ES"/>
            </w:rPr>
            <w:t>E</w:t>
          </w:r>
          <w:r w:rsidR="00EA0A20" w:rsidRPr="00826BBC">
            <w:rPr>
              <w:color w:val="0088C9"/>
              <w:sz w:val="24"/>
              <w:lang w:val="es-ES"/>
            </w:rPr>
            <w:t xml:space="preserve"> PR</w:t>
          </w:r>
          <w:r>
            <w:rPr>
              <w:color w:val="0088C9"/>
              <w:sz w:val="24"/>
              <w:lang w:val="es-ES"/>
            </w:rPr>
            <w:t>A</w:t>
          </w:r>
          <w:r w:rsidR="00EA0A20" w:rsidRPr="00826BBC">
            <w:rPr>
              <w:color w:val="0088C9"/>
              <w:sz w:val="24"/>
              <w:lang w:val="es-ES"/>
            </w:rPr>
            <w:t>CTI</w:t>
          </w:r>
          <w:r>
            <w:rPr>
              <w:color w:val="0088C9"/>
              <w:sz w:val="24"/>
              <w:lang w:val="es-ES"/>
            </w:rPr>
            <w:t>QUE</w:t>
          </w:r>
          <w:r w:rsidR="00EA0A20" w:rsidRPr="00826BBC">
            <w:rPr>
              <w:color w:val="0088C9"/>
              <w:sz w:val="24"/>
              <w:lang w:val="es-ES"/>
            </w:rPr>
            <w:t xml:space="preserve"> </w:t>
          </w:r>
          <w:r w:rsidR="00FA330B">
            <w:rPr>
              <w:color w:val="0088C9"/>
              <w:sz w:val="24"/>
              <w:lang w:val="es-ES"/>
            </w:rPr>
            <w:t>4</w:t>
          </w:r>
        </w:p>
        <w:p w14:paraId="52D550B5" w14:textId="77777777" w:rsidR="00B76310" w:rsidRPr="00826BBC" w:rsidRDefault="00B76310" w:rsidP="00EA0A20">
          <w:pPr>
            <w:pStyle w:val="En-tte"/>
            <w:jc w:val="right"/>
            <w:rPr>
              <w:caps/>
              <w:color w:val="0088C9"/>
              <w:sz w:val="24"/>
              <w:lang w:val="es-ES"/>
            </w:rPr>
          </w:pPr>
        </w:p>
        <w:p w14:paraId="5C8614AE" w14:textId="77777777" w:rsidR="00B76310" w:rsidRPr="00826BBC" w:rsidRDefault="00B76310" w:rsidP="00EA0A20">
          <w:pPr>
            <w:pStyle w:val="En-tte"/>
            <w:jc w:val="right"/>
            <w:rPr>
              <w:caps/>
              <w:lang w:val="es-ES"/>
            </w:rPr>
          </w:pPr>
          <w:r w:rsidRPr="00826BBC">
            <w:rPr>
              <w:i/>
              <w:lang w:val="es-ES"/>
            </w:rPr>
            <w:t>http://www.ncazeau.com nathalie.cazeau@ncazeau.com</w:t>
          </w:r>
        </w:p>
      </w:tc>
    </w:tr>
  </w:tbl>
  <w:p w14:paraId="51448509" w14:textId="77777777" w:rsidR="00EA0A20" w:rsidRPr="00826BBC" w:rsidRDefault="00EA0A20" w:rsidP="00EA0A20">
    <w:pPr>
      <w:pStyle w:val="En-tte"/>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D791" w14:textId="77777777" w:rsidR="00B76310" w:rsidRDefault="00B76310" w:rsidP="00B76310">
    <w:pPr>
      <w:pStyle w:val="En-tte"/>
      <w:ind w:left="3402"/>
    </w:pPr>
    <w:r>
      <w:rPr>
        <w:noProof/>
      </w:rPr>
      <w:drawing>
        <wp:inline distT="0" distB="0" distL="0" distR="0" wp14:anchorId="5AA13E1A" wp14:editId="76D85025">
          <wp:extent cx="2019300" cy="113474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134745"/>
                  </a:xfrm>
                  <a:prstGeom prst="rect">
                    <a:avLst/>
                  </a:prstGeom>
                  <a:noFill/>
                  <a:ln>
                    <a:noFill/>
                  </a:ln>
                </pic:spPr>
              </pic:pic>
            </a:graphicData>
          </a:graphic>
        </wp:inline>
      </w:drawing>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691"/>
    </w:tblGrid>
    <w:tr w:rsidR="00B76310" w14:paraId="11F4474C" w14:textId="77777777" w:rsidTr="00AA1B31">
      <w:trPr>
        <w:trHeight w:val="80"/>
      </w:trPr>
      <w:tc>
        <w:tcPr>
          <w:tcW w:w="3397" w:type="dxa"/>
          <w:tcBorders>
            <w:right w:val="single" w:sz="4" w:space="0" w:color="auto"/>
          </w:tcBorders>
        </w:tcPr>
        <w:p w14:paraId="09FEC6F9" w14:textId="5F411555" w:rsidR="00B76310" w:rsidRPr="00826BBC" w:rsidRDefault="00B76310" w:rsidP="00B76310">
          <w:pPr>
            <w:pStyle w:val="En-tte"/>
            <w:jc w:val="center"/>
            <w:rPr>
              <w:i/>
              <w:lang w:val="en-US"/>
            </w:rPr>
          </w:pPr>
          <w:r w:rsidRPr="00826BBC">
            <w:rPr>
              <w:i/>
              <w:lang w:val="en-US"/>
            </w:rPr>
            <w:t xml:space="preserve">web : http://www.ncazeau.com  </w:t>
          </w:r>
        </w:p>
      </w:tc>
      <w:tc>
        <w:tcPr>
          <w:tcW w:w="3691" w:type="dxa"/>
          <w:tcBorders>
            <w:left w:val="single" w:sz="4" w:space="0" w:color="auto"/>
          </w:tcBorders>
        </w:tcPr>
        <w:p w14:paraId="0E23E426" w14:textId="77777777" w:rsidR="00B76310" w:rsidRDefault="00B76310" w:rsidP="00B76310">
          <w:pPr>
            <w:pStyle w:val="En-tte"/>
            <w:jc w:val="center"/>
            <w:rPr>
              <w:i/>
            </w:rPr>
          </w:pPr>
          <w:r w:rsidRPr="00EF0D0A">
            <w:rPr>
              <w:i/>
            </w:rPr>
            <w:t>email : nathalie.cazeau@ncazeau.com</w:t>
          </w:r>
        </w:p>
      </w:tc>
    </w:tr>
  </w:tbl>
  <w:p w14:paraId="635FD8A4" w14:textId="77777777" w:rsidR="00EA0A20" w:rsidRDefault="00EA0A20" w:rsidP="00B763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44D"/>
    <w:multiLevelType w:val="hybridMultilevel"/>
    <w:tmpl w:val="C40EE868"/>
    <w:lvl w:ilvl="0" w:tplc="FAD2D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D78FF"/>
    <w:multiLevelType w:val="hybridMultilevel"/>
    <w:tmpl w:val="B782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4756"/>
    <w:multiLevelType w:val="hybridMultilevel"/>
    <w:tmpl w:val="6ECAB752"/>
    <w:lvl w:ilvl="0" w:tplc="4254E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9867B8"/>
    <w:multiLevelType w:val="hybridMultilevel"/>
    <w:tmpl w:val="98543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A5D39"/>
    <w:multiLevelType w:val="hybridMultilevel"/>
    <w:tmpl w:val="294ED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A67D34"/>
    <w:multiLevelType w:val="hybridMultilevel"/>
    <w:tmpl w:val="6D8ABB84"/>
    <w:lvl w:ilvl="0" w:tplc="A6D47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AE79A3"/>
    <w:multiLevelType w:val="hybridMultilevel"/>
    <w:tmpl w:val="9CA28CE2"/>
    <w:lvl w:ilvl="0" w:tplc="CCBA79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F83BE9"/>
    <w:multiLevelType w:val="hybridMultilevel"/>
    <w:tmpl w:val="4BC8B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15A79"/>
    <w:multiLevelType w:val="hybridMultilevel"/>
    <w:tmpl w:val="46848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A239C7"/>
    <w:multiLevelType w:val="hybridMultilevel"/>
    <w:tmpl w:val="78B2B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A873B4"/>
    <w:multiLevelType w:val="hybridMultilevel"/>
    <w:tmpl w:val="C6B0C688"/>
    <w:lvl w:ilvl="0" w:tplc="452E8A7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4D2466"/>
    <w:multiLevelType w:val="hybridMultilevel"/>
    <w:tmpl w:val="75E06E70"/>
    <w:lvl w:ilvl="0" w:tplc="00ECAF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340147"/>
    <w:multiLevelType w:val="hybridMultilevel"/>
    <w:tmpl w:val="4BE06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A40637"/>
    <w:multiLevelType w:val="hybridMultilevel"/>
    <w:tmpl w:val="28AE0336"/>
    <w:lvl w:ilvl="0" w:tplc="57AAAD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6F20A8"/>
    <w:multiLevelType w:val="hybridMultilevel"/>
    <w:tmpl w:val="2346992E"/>
    <w:lvl w:ilvl="0" w:tplc="449ED8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60101C"/>
    <w:multiLevelType w:val="hybridMultilevel"/>
    <w:tmpl w:val="B112726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5"/>
  </w:num>
  <w:num w:numId="5">
    <w:abstractNumId w:val="12"/>
  </w:num>
  <w:num w:numId="6">
    <w:abstractNumId w:val="7"/>
  </w:num>
  <w:num w:numId="7">
    <w:abstractNumId w:val="14"/>
  </w:num>
  <w:num w:numId="8">
    <w:abstractNumId w:val="9"/>
  </w:num>
  <w:num w:numId="9">
    <w:abstractNumId w:val="3"/>
  </w:num>
  <w:num w:numId="10">
    <w:abstractNumId w:val="10"/>
  </w:num>
  <w:num w:numId="11">
    <w:abstractNumId w:val="1"/>
  </w:num>
  <w:num w:numId="12">
    <w:abstractNumId w:val="8"/>
  </w:num>
  <w:num w:numId="13">
    <w:abstractNumId w:val="1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48"/>
    <w:rsid w:val="000078A5"/>
    <w:rsid w:val="00013098"/>
    <w:rsid w:val="00030EBE"/>
    <w:rsid w:val="00032EC6"/>
    <w:rsid w:val="000B7ED4"/>
    <w:rsid w:val="000C4297"/>
    <w:rsid w:val="000D6016"/>
    <w:rsid w:val="000F3079"/>
    <w:rsid w:val="00133683"/>
    <w:rsid w:val="00150809"/>
    <w:rsid w:val="001911D2"/>
    <w:rsid w:val="00193777"/>
    <w:rsid w:val="001C1778"/>
    <w:rsid w:val="001F183D"/>
    <w:rsid w:val="0021295B"/>
    <w:rsid w:val="00241C2A"/>
    <w:rsid w:val="00244D2D"/>
    <w:rsid w:val="002654B1"/>
    <w:rsid w:val="00270FB2"/>
    <w:rsid w:val="002A5E1C"/>
    <w:rsid w:val="00317E38"/>
    <w:rsid w:val="00326624"/>
    <w:rsid w:val="00343E60"/>
    <w:rsid w:val="00347B9F"/>
    <w:rsid w:val="003578E7"/>
    <w:rsid w:val="00377CDA"/>
    <w:rsid w:val="003E7309"/>
    <w:rsid w:val="00402B48"/>
    <w:rsid w:val="0041646E"/>
    <w:rsid w:val="00471B81"/>
    <w:rsid w:val="004726AD"/>
    <w:rsid w:val="0047773E"/>
    <w:rsid w:val="00477D1E"/>
    <w:rsid w:val="004A5F79"/>
    <w:rsid w:val="004E3B10"/>
    <w:rsid w:val="005113D6"/>
    <w:rsid w:val="00520306"/>
    <w:rsid w:val="00526187"/>
    <w:rsid w:val="00556696"/>
    <w:rsid w:val="005B4B8D"/>
    <w:rsid w:val="005F2F7B"/>
    <w:rsid w:val="00604359"/>
    <w:rsid w:val="00656F48"/>
    <w:rsid w:val="00683D0A"/>
    <w:rsid w:val="00693213"/>
    <w:rsid w:val="006A0F8F"/>
    <w:rsid w:val="006D66B6"/>
    <w:rsid w:val="006E41B3"/>
    <w:rsid w:val="007077EE"/>
    <w:rsid w:val="0071744C"/>
    <w:rsid w:val="00717F76"/>
    <w:rsid w:val="0074725A"/>
    <w:rsid w:val="00772402"/>
    <w:rsid w:val="00776A0F"/>
    <w:rsid w:val="007A77D9"/>
    <w:rsid w:val="007B61A4"/>
    <w:rsid w:val="007B7C33"/>
    <w:rsid w:val="007C203D"/>
    <w:rsid w:val="007F6C38"/>
    <w:rsid w:val="008055F1"/>
    <w:rsid w:val="00826BBC"/>
    <w:rsid w:val="00855944"/>
    <w:rsid w:val="00867A7C"/>
    <w:rsid w:val="00873992"/>
    <w:rsid w:val="008C2A37"/>
    <w:rsid w:val="008D01A9"/>
    <w:rsid w:val="008D0D6E"/>
    <w:rsid w:val="009211FE"/>
    <w:rsid w:val="009A5907"/>
    <w:rsid w:val="00A150C6"/>
    <w:rsid w:val="00A16D97"/>
    <w:rsid w:val="00A25F7D"/>
    <w:rsid w:val="00A54B30"/>
    <w:rsid w:val="00A57F31"/>
    <w:rsid w:val="00A77D23"/>
    <w:rsid w:val="00AA5ADD"/>
    <w:rsid w:val="00AA748C"/>
    <w:rsid w:val="00AB31EA"/>
    <w:rsid w:val="00AE63FC"/>
    <w:rsid w:val="00AE6B7B"/>
    <w:rsid w:val="00B06DCC"/>
    <w:rsid w:val="00B13EB5"/>
    <w:rsid w:val="00B43DE9"/>
    <w:rsid w:val="00B76310"/>
    <w:rsid w:val="00B866B0"/>
    <w:rsid w:val="00BA1849"/>
    <w:rsid w:val="00BC445F"/>
    <w:rsid w:val="00C07553"/>
    <w:rsid w:val="00C11092"/>
    <w:rsid w:val="00C126AC"/>
    <w:rsid w:val="00C1334B"/>
    <w:rsid w:val="00C304ED"/>
    <w:rsid w:val="00C32894"/>
    <w:rsid w:val="00C40D8F"/>
    <w:rsid w:val="00CC2484"/>
    <w:rsid w:val="00CC2E9B"/>
    <w:rsid w:val="00CD119B"/>
    <w:rsid w:val="00CD6C57"/>
    <w:rsid w:val="00CF561B"/>
    <w:rsid w:val="00CF5798"/>
    <w:rsid w:val="00D14378"/>
    <w:rsid w:val="00D44653"/>
    <w:rsid w:val="00D7645C"/>
    <w:rsid w:val="00DC0D18"/>
    <w:rsid w:val="00DC7C2E"/>
    <w:rsid w:val="00E954EE"/>
    <w:rsid w:val="00E97866"/>
    <w:rsid w:val="00EA0A20"/>
    <w:rsid w:val="00EA5D54"/>
    <w:rsid w:val="00F1301D"/>
    <w:rsid w:val="00F35F49"/>
    <w:rsid w:val="00F477E8"/>
    <w:rsid w:val="00F57884"/>
    <w:rsid w:val="00F6668D"/>
    <w:rsid w:val="00FA330B"/>
    <w:rsid w:val="00FB6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D269"/>
  <w15:chartTrackingRefBased/>
  <w15:docId w15:val="{691900F1-4ECC-4334-A1BC-061F439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E9B"/>
    <w:pPr>
      <w:ind w:left="720"/>
      <w:contextualSpacing/>
    </w:pPr>
  </w:style>
  <w:style w:type="character" w:styleId="Lienhypertexte">
    <w:name w:val="Hyperlink"/>
    <w:basedOn w:val="Policepardfaut"/>
    <w:uiPriority w:val="99"/>
    <w:unhideWhenUsed/>
    <w:rsid w:val="0071744C"/>
    <w:rPr>
      <w:color w:val="0563C1" w:themeColor="hyperlink"/>
      <w:u w:val="single"/>
    </w:rPr>
  </w:style>
  <w:style w:type="character" w:styleId="Mentionnonrsolue">
    <w:name w:val="Unresolved Mention"/>
    <w:basedOn w:val="Policepardfaut"/>
    <w:uiPriority w:val="99"/>
    <w:semiHidden/>
    <w:unhideWhenUsed/>
    <w:rsid w:val="0071744C"/>
    <w:rPr>
      <w:color w:val="605E5C"/>
      <w:shd w:val="clear" w:color="auto" w:fill="E1DFDD"/>
    </w:rPr>
  </w:style>
  <w:style w:type="paragraph" w:styleId="Textedebulles">
    <w:name w:val="Balloon Text"/>
    <w:basedOn w:val="Normal"/>
    <w:link w:val="TextedebullesCar"/>
    <w:uiPriority w:val="99"/>
    <w:semiHidden/>
    <w:unhideWhenUsed/>
    <w:rsid w:val="00A54B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B30"/>
    <w:rPr>
      <w:rFonts w:ascii="Segoe UI" w:hAnsi="Segoe UI" w:cs="Segoe UI"/>
      <w:sz w:val="18"/>
      <w:szCs w:val="18"/>
    </w:rPr>
  </w:style>
  <w:style w:type="paragraph" w:styleId="En-tte">
    <w:name w:val="header"/>
    <w:basedOn w:val="Normal"/>
    <w:link w:val="En-tteCar"/>
    <w:uiPriority w:val="99"/>
    <w:unhideWhenUsed/>
    <w:rsid w:val="00EA0A20"/>
    <w:pPr>
      <w:tabs>
        <w:tab w:val="center" w:pos="4536"/>
        <w:tab w:val="right" w:pos="9072"/>
      </w:tabs>
      <w:spacing w:after="0" w:line="240" w:lineRule="auto"/>
    </w:pPr>
  </w:style>
  <w:style w:type="character" w:customStyle="1" w:styleId="En-tteCar">
    <w:name w:val="En-tête Car"/>
    <w:basedOn w:val="Policepardfaut"/>
    <w:link w:val="En-tte"/>
    <w:uiPriority w:val="99"/>
    <w:rsid w:val="00EA0A20"/>
  </w:style>
  <w:style w:type="paragraph" w:styleId="Pieddepage">
    <w:name w:val="footer"/>
    <w:basedOn w:val="Normal"/>
    <w:link w:val="PieddepageCar"/>
    <w:uiPriority w:val="99"/>
    <w:unhideWhenUsed/>
    <w:rsid w:val="00EA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A20"/>
  </w:style>
  <w:style w:type="table" w:styleId="Grilledutableau">
    <w:name w:val="Table Grid"/>
    <w:basedOn w:val="TableauNormal"/>
    <w:uiPriority w:val="39"/>
    <w:rsid w:val="00EA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11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67A7C"/>
    <w:rPr>
      <w:sz w:val="16"/>
      <w:szCs w:val="16"/>
    </w:rPr>
  </w:style>
  <w:style w:type="paragraph" w:styleId="Commentaire">
    <w:name w:val="annotation text"/>
    <w:basedOn w:val="Normal"/>
    <w:link w:val="CommentaireCar"/>
    <w:uiPriority w:val="99"/>
    <w:semiHidden/>
    <w:unhideWhenUsed/>
    <w:rsid w:val="00867A7C"/>
    <w:pPr>
      <w:spacing w:line="240" w:lineRule="auto"/>
    </w:pPr>
    <w:rPr>
      <w:sz w:val="20"/>
      <w:szCs w:val="20"/>
    </w:rPr>
  </w:style>
  <w:style w:type="character" w:customStyle="1" w:styleId="CommentaireCar">
    <w:name w:val="Commentaire Car"/>
    <w:basedOn w:val="Policepardfaut"/>
    <w:link w:val="Commentaire"/>
    <w:uiPriority w:val="99"/>
    <w:semiHidden/>
    <w:rsid w:val="00867A7C"/>
    <w:rPr>
      <w:sz w:val="20"/>
      <w:szCs w:val="20"/>
    </w:rPr>
  </w:style>
  <w:style w:type="paragraph" w:styleId="Objetducommentaire">
    <w:name w:val="annotation subject"/>
    <w:basedOn w:val="Commentaire"/>
    <w:next w:val="Commentaire"/>
    <w:link w:val="ObjetducommentaireCar"/>
    <w:uiPriority w:val="99"/>
    <w:semiHidden/>
    <w:unhideWhenUsed/>
    <w:rsid w:val="00867A7C"/>
    <w:rPr>
      <w:b/>
      <w:bCs/>
    </w:rPr>
  </w:style>
  <w:style w:type="character" w:customStyle="1" w:styleId="ObjetducommentaireCar">
    <w:name w:val="Objet du commentaire Car"/>
    <w:basedOn w:val="CommentaireCar"/>
    <w:link w:val="Objetducommentaire"/>
    <w:uiPriority w:val="99"/>
    <w:semiHidden/>
    <w:rsid w:val="00867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459">
      <w:bodyDiv w:val="1"/>
      <w:marLeft w:val="0"/>
      <w:marRight w:val="0"/>
      <w:marTop w:val="0"/>
      <w:marBottom w:val="0"/>
      <w:divBdr>
        <w:top w:val="none" w:sz="0" w:space="0" w:color="auto"/>
        <w:left w:val="none" w:sz="0" w:space="0" w:color="auto"/>
        <w:bottom w:val="none" w:sz="0" w:space="0" w:color="auto"/>
        <w:right w:val="none" w:sz="0" w:space="0" w:color="auto"/>
      </w:divBdr>
    </w:div>
    <w:div w:id="264389305">
      <w:bodyDiv w:val="1"/>
      <w:marLeft w:val="0"/>
      <w:marRight w:val="0"/>
      <w:marTop w:val="0"/>
      <w:marBottom w:val="0"/>
      <w:divBdr>
        <w:top w:val="none" w:sz="0" w:space="0" w:color="auto"/>
        <w:left w:val="none" w:sz="0" w:space="0" w:color="auto"/>
        <w:bottom w:val="none" w:sz="0" w:space="0" w:color="auto"/>
        <w:right w:val="none" w:sz="0" w:space="0" w:color="auto"/>
      </w:divBdr>
    </w:div>
    <w:div w:id="413668362">
      <w:bodyDiv w:val="1"/>
      <w:marLeft w:val="0"/>
      <w:marRight w:val="0"/>
      <w:marTop w:val="0"/>
      <w:marBottom w:val="0"/>
      <w:divBdr>
        <w:top w:val="none" w:sz="0" w:space="0" w:color="auto"/>
        <w:left w:val="none" w:sz="0" w:space="0" w:color="auto"/>
        <w:bottom w:val="none" w:sz="0" w:space="0" w:color="auto"/>
        <w:right w:val="none" w:sz="0" w:space="0" w:color="auto"/>
      </w:divBdr>
    </w:div>
    <w:div w:id="910971423">
      <w:bodyDiv w:val="1"/>
      <w:marLeft w:val="0"/>
      <w:marRight w:val="0"/>
      <w:marTop w:val="0"/>
      <w:marBottom w:val="0"/>
      <w:divBdr>
        <w:top w:val="none" w:sz="0" w:space="0" w:color="auto"/>
        <w:left w:val="none" w:sz="0" w:space="0" w:color="auto"/>
        <w:bottom w:val="none" w:sz="0" w:space="0" w:color="auto"/>
        <w:right w:val="none" w:sz="0" w:space="0" w:color="auto"/>
      </w:divBdr>
      <w:divsChild>
        <w:div w:id="1884051003">
          <w:marLeft w:val="0"/>
          <w:marRight w:val="0"/>
          <w:marTop w:val="0"/>
          <w:marBottom w:val="0"/>
          <w:divBdr>
            <w:top w:val="none" w:sz="0" w:space="0" w:color="auto"/>
            <w:left w:val="none" w:sz="0" w:space="0" w:color="auto"/>
            <w:bottom w:val="none" w:sz="0" w:space="0" w:color="auto"/>
            <w:right w:val="none" w:sz="0" w:space="0" w:color="auto"/>
          </w:divBdr>
        </w:div>
      </w:divsChild>
    </w:div>
    <w:div w:id="1454784393">
      <w:bodyDiv w:val="1"/>
      <w:marLeft w:val="0"/>
      <w:marRight w:val="0"/>
      <w:marTop w:val="0"/>
      <w:marBottom w:val="0"/>
      <w:divBdr>
        <w:top w:val="none" w:sz="0" w:space="0" w:color="auto"/>
        <w:left w:val="none" w:sz="0" w:space="0" w:color="auto"/>
        <w:bottom w:val="none" w:sz="0" w:space="0" w:color="auto"/>
        <w:right w:val="none" w:sz="0" w:space="0" w:color="auto"/>
      </w:divBdr>
    </w:div>
    <w:div w:id="1618557638">
      <w:bodyDiv w:val="1"/>
      <w:marLeft w:val="0"/>
      <w:marRight w:val="0"/>
      <w:marTop w:val="0"/>
      <w:marBottom w:val="0"/>
      <w:divBdr>
        <w:top w:val="none" w:sz="0" w:space="0" w:color="auto"/>
        <w:left w:val="none" w:sz="0" w:space="0" w:color="auto"/>
        <w:bottom w:val="none" w:sz="0" w:space="0" w:color="auto"/>
        <w:right w:val="none" w:sz="0" w:space="0" w:color="auto"/>
      </w:divBdr>
    </w:div>
    <w:div w:id="16827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188701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zea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6</Pages>
  <Words>1506</Words>
  <Characters>8283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Christopher JACQUET-CORTÈS</cp:lastModifiedBy>
  <cp:revision>48</cp:revision>
  <cp:lastPrinted>2019-07-03T10:25:00Z</cp:lastPrinted>
  <dcterms:created xsi:type="dcterms:W3CDTF">2019-02-04T17:47:00Z</dcterms:created>
  <dcterms:modified xsi:type="dcterms:W3CDTF">2020-03-31T08:43:00Z</dcterms:modified>
</cp:coreProperties>
</file>